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Default Extension="jpeg" ContentType="image/jpeg"/>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62"/>
        <w:rPr>
          <w:sz w:val="21"/>
        </w:rPr>
      </w:pPr>
    </w:p>
    <w:p>
      <w:pPr>
        <w:spacing w:before="0"/>
        <w:ind w:left="1" w:right="0" w:firstLine="0"/>
        <w:jc w:val="left"/>
        <w:rPr>
          <w:sz w:val="21"/>
        </w:rPr>
      </w:pPr>
      <w:r>
        <w:rPr>
          <w:sz w:val="21"/>
        </w:rPr>
        <mc:AlternateContent>
          <mc:Choice Requires="wps">
            <w:drawing>
              <wp:anchor distT="0" distB="0" distL="0" distR="0" allowOverlap="1" layoutInCell="1" locked="0" behindDoc="0" simplePos="0" relativeHeight="15729152">
                <wp:simplePos x="0" y="0"/>
                <wp:positionH relativeFrom="page">
                  <wp:posOffset>6248095</wp:posOffset>
                </wp:positionH>
                <wp:positionV relativeFrom="paragraph">
                  <wp:posOffset>-259136</wp:posOffset>
                </wp:positionV>
                <wp:extent cx="951230" cy="80645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951230" cy="806450"/>
                          <a:chExt cx="951230" cy="806450"/>
                        </a:xfrm>
                      </wpg:grpSpPr>
                      <pic:pic>
                        <pic:nvPicPr>
                          <pic:cNvPr id="4" name="Image 4"/>
                          <pic:cNvPicPr/>
                        </pic:nvPicPr>
                        <pic:blipFill>
                          <a:blip r:embed="rId7" cstate="print"/>
                          <a:stretch>
                            <a:fillRect/>
                          </a:stretch>
                        </pic:blipFill>
                        <pic:spPr>
                          <a:xfrm>
                            <a:off x="362926" y="230002"/>
                            <a:ext cx="588050" cy="575879"/>
                          </a:xfrm>
                          <a:prstGeom prst="rect">
                            <a:avLst/>
                          </a:prstGeom>
                        </pic:spPr>
                      </pic:pic>
                      <wps:wsp>
                        <wps:cNvPr id="5" name="Graphic 5"/>
                        <wps:cNvSpPr/>
                        <wps:spPr>
                          <a:xfrm>
                            <a:off x="6350" y="6350"/>
                            <a:ext cx="938530" cy="187325"/>
                          </a:xfrm>
                          <a:custGeom>
                            <a:avLst/>
                            <a:gdLst/>
                            <a:ahLst/>
                            <a:cxnLst/>
                            <a:rect l="l" t="t" r="r" b="b"/>
                            <a:pathLst>
                              <a:path w="938530" h="187325">
                                <a:moveTo>
                                  <a:pt x="892556" y="0"/>
                                </a:moveTo>
                                <a:lnTo>
                                  <a:pt x="45720" y="0"/>
                                </a:lnTo>
                                <a:lnTo>
                                  <a:pt x="19288" y="714"/>
                                </a:lnTo>
                                <a:lnTo>
                                  <a:pt x="5715" y="5715"/>
                                </a:lnTo>
                                <a:lnTo>
                                  <a:pt x="714" y="19288"/>
                                </a:lnTo>
                                <a:lnTo>
                                  <a:pt x="0" y="45720"/>
                                </a:lnTo>
                                <a:lnTo>
                                  <a:pt x="0" y="141287"/>
                                </a:lnTo>
                                <a:lnTo>
                                  <a:pt x="714" y="167719"/>
                                </a:lnTo>
                                <a:lnTo>
                                  <a:pt x="5715" y="181292"/>
                                </a:lnTo>
                                <a:lnTo>
                                  <a:pt x="19288" y="186293"/>
                                </a:lnTo>
                                <a:lnTo>
                                  <a:pt x="45720" y="187007"/>
                                </a:lnTo>
                                <a:lnTo>
                                  <a:pt x="892556" y="187007"/>
                                </a:lnTo>
                                <a:lnTo>
                                  <a:pt x="918987" y="186293"/>
                                </a:lnTo>
                                <a:lnTo>
                                  <a:pt x="932561" y="181292"/>
                                </a:lnTo>
                                <a:lnTo>
                                  <a:pt x="937561" y="167719"/>
                                </a:lnTo>
                                <a:lnTo>
                                  <a:pt x="938276" y="141287"/>
                                </a:lnTo>
                                <a:lnTo>
                                  <a:pt x="938276" y="45720"/>
                                </a:lnTo>
                                <a:lnTo>
                                  <a:pt x="937561" y="19288"/>
                                </a:lnTo>
                                <a:lnTo>
                                  <a:pt x="932561" y="5714"/>
                                </a:lnTo>
                                <a:lnTo>
                                  <a:pt x="918987" y="714"/>
                                </a:lnTo>
                                <a:lnTo>
                                  <a:pt x="892556" y="0"/>
                                </a:lnTo>
                                <a:close/>
                              </a:path>
                            </a:pathLst>
                          </a:custGeom>
                          <a:solidFill>
                            <a:srgbClr val="231F20"/>
                          </a:solidFill>
                        </wps:spPr>
                        <wps:bodyPr wrap="square" lIns="0" tIns="0" rIns="0" bIns="0" rtlCol="0">
                          <a:prstTxWarp prst="textNoShape">
                            <a:avLst/>
                          </a:prstTxWarp>
                          <a:noAutofit/>
                        </wps:bodyPr>
                      </wps:wsp>
                      <wps:wsp>
                        <wps:cNvPr id="6" name="Graphic 6"/>
                        <wps:cNvSpPr/>
                        <wps:spPr>
                          <a:xfrm>
                            <a:off x="6350" y="6350"/>
                            <a:ext cx="938530" cy="187325"/>
                          </a:xfrm>
                          <a:custGeom>
                            <a:avLst/>
                            <a:gdLst/>
                            <a:ahLst/>
                            <a:cxnLst/>
                            <a:rect l="l" t="t" r="r" b="b"/>
                            <a:pathLst>
                              <a:path w="938530" h="187325">
                                <a:moveTo>
                                  <a:pt x="45720" y="0"/>
                                </a:moveTo>
                                <a:lnTo>
                                  <a:pt x="19288" y="714"/>
                                </a:lnTo>
                                <a:lnTo>
                                  <a:pt x="5715" y="5715"/>
                                </a:lnTo>
                                <a:lnTo>
                                  <a:pt x="714" y="19288"/>
                                </a:lnTo>
                                <a:lnTo>
                                  <a:pt x="0" y="45720"/>
                                </a:lnTo>
                                <a:lnTo>
                                  <a:pt x="0" y="141287"/>
                                </a:lnTo>
                                <a:lnTo>
                                  <a:pt x="714" y="167719"/>
                                </a:lnTo>
                                <a:lnTo>
                                  <a:pt x="5715" y="181292"/>
                                </a:lnTo>
                                <a:lnTo>
                                  <a:pt x="19288" y="186293"/>
                                </a:lnTo>
                                <a:lnTo>
                                  <a:pt x="45720" y="187007"/>
                                </a:lnTo>
                                <a:lnTo>
                                  <a:pt x="892556" y="187007"/>
                                </a:lnTo>
                                <a:lnTo>
                                  <a:pt x="918987" y="186293"/>
                                </a:lnTo>
                                <a:lnTo>
                                  <a:pt x="932561" y="181292"/>
                                </a:lnTo>
                                <a:lnTo>
                                  <a:pt x="937561" y="167719"/>
                                </a:lnTo>
                                <a:lnTo>
                                  <a:pt x="938276" y="141287"/>
                                </a:lnTo>
                                <a:lnTo>
                                  <a:pt x="938276" y="45720"/>
                                </a:lnTo>
                                <a:lnTo>
                                  <a:pt x="937561" y="19288"/>
                                </a:lnTo>
                                <a:lnTo>
                                  <a:pt x="932561" y="5714"/>
                                </a:lnTo>
                                <a:lnTo>
                                  <a:pt x="918987" y="714"/>
                                </a:lnTo>
                                <a:lnTo>
                                  <a:pt x="892556" y="0"/>
                                </a:lnTo>
                                <a:lnTo>
                                  <a:pt x="45720" y="0"/>
                                </a:lnTo>
                                <a:close/>
                              </a:path>
                            </a:pathLst>
                          </a:custGeom>
                          <a:ln w="12699">
                            <a:solidFill>
                              <a:srgbClr val="231F20"/>
                            </a:solidFill>
                            <a:prstDash val="solid"/>
                          </a:ln>
                        </wps:spPr>
                        <wps:bodyPr wrap="square" lIns="0" tIns="0" rIns="0" bIns="0" rtlCol="0">
                          <a:prstTxWarp prst="textNoShape">
                            <a:avLst/>
                          </a:prstTxWarp>
                          <a:noAutofit/>
                        </wps:bodyPr>
                      </wps:wsp>
                      <wps:wsp>
                        <wps:cNvPr id="7" name="Textbox 7"/>
                        <wps:cNvSpPr txBox="1"/>
                        <wps:spPr>
                          <a:xfrm>
                            <a:off x="15557" y="12700"/>
                            <a:ext cx="920115" cy="174625"/>
                          </a:xfrm>
                          <a:prstGeom prst="rect">
                            <a:avLst/>
                          </a:prstGeom>
                        </wps:spPr>
                        <wps:txbx>
                          <w:txbxContent>
                            <w:p>
                              <w:pPr>
                                <w:spacing w:line="258" w:lineRule="exact" w:before="0"/>
                                <w:ind w:left="19" w:right="0" w:firstLine="0"/>
                                <w:jc w:val="left"/>
                                <w:rPr>
                                  <w:sz w:val="24"/>
                                </w:rPr>
                              </w:pPr>
                              <w:r>
                                <w:rPr>
                                  <w:color w:val="FFFFFF"/>
                                  <w:sz w:val="24"/>
                                </w:rPr>
                                <w:t>Research </w:t>
                              </w:r>
                              <w:r>
                                <w:rPr>
                                  <w:color w:val="FFFFFF"/>
                                  <w:spacing w:val="-4"/>
                                  <w:sz w:val="24"/>
                                </w:rPr>
                                <w:t>Note</w:t>
                              </w:r>
                            </w:p>
                          </w:txbxContent>
                        </wps:txbx>
                        <wps:bodyPr wrap="square" lIns="0" tIns="0" rIns="0" bIns="0" rtlCol="0">
                          <a:noAutofit/>
                        </wps:bodyPr>
                      </wps:wsp>
                    </wpg:wgp>
                  </a:graphicData>
                </a:graphic>
              </wp:anchor>
            </w:drawing>
          </mc:Choice>
          <mc:Fallback>
            <w:pict>
              <v:group style="position:absolute;margin-left:491.976013pt;margin-top:-20.404474pt;width:74.9pt;height:63.5pt;mso-position-horizontal-relative:page;mso-position-vertical-relative:paragraph;z-index:15729152" id="docshapegroup3" coordorigin="9840,-408" coordsize="1498,1270">
                <v:shape style="position:absolute;left:10411;top:-46;width:927;height:907" type="#_x0000_t75" id="docshape4" stroked="false">
                  <v:imagedata r:id="rId7" o:title=""/>
                </v:shape>
                <v:shape style="position:absolute;left:9849;top:-399;width:1478;height:295" id="docshape5" coordorigin="9850,-398" coordsize="1478,295" path="m11255,-398l9922,-398,9880,-397,9859,-389,9851,-368,9850,-326,9850,-176,9851,-134,9859,-113,9880,-105,9922,-104,11255,-104,11297,-105,11318,-113,11326,-134,11327,-176,11327,-326,11326,-368,11318,-389,11297,-397,11255,-398xe" filled="true" fillcolor="#231f20" stroked="false">
                  <v:path arrowok="t"/>
                  <v:fill type="solid"/>
                </v:shape>
                <v:shape style="position:absolute;left:9849;top:-399;width:1478;height:295" id="docshape6" coordorigin="9850,-398" coordsize="1478,295" path="m9922,-398l9880,-397,9859,-389,9851,-368,9850,-326,9850,-176,9851,-134,9859,-113,9880,-105,9922,-104,11255,-104,11297,-105,11318,-113,11326,-134,11327,-176,11327,-326,11326,-368,11318,-389,11297,-397,11255,-398,9922,-398xe" filled="false" stroked="true" strokeweight="1.0pt" strokecolor="#231f20">
                  <v:path arrowok="t"/>
                  <v:stroke dashstyle="solid"/>
                </v:shape>
                <v:shape style="position:absolute;left:9864;top:-389;width:1449;height:275" type="#_x0000_t202" id="docshape7" filled="false" stroked="false">
                  <v:textbox inset="0,0,0,0">
                    <w:txbxContent>
                      <w:p>
                        <w:pPr>
                          <w:spacing w:line="258" w:lineRule="exact" w:before="0"/>
                          <w:ind w:left="19" w:right="0" w:firstLine="0"/>
                          <w:jc w:val="left"/>
                          <w:rPr>
                            <w:sz w:val="24"/>
                          </w:rPr>
                        </w:pPr>
                        <w:r>
                          <w:rPr>
                            <w:color w:val="FFFFFF"/>
                            <w:sz w:val="24"/>
                          </w:rPr>
                          <w:t>Research </w:t>
                        </w:r>
                        <w:r>
                          <w:rPr>
                            <w:color w:val="FFFFFF"/>
                            <w:spacing w:val="-4"/>
                            <w:sz w:val="24"/>
                          </w:rPr>
                          <w:t>Note</w:t>
                        </w:r>
                      </w:p>
                    </w:txbxContent>
                  </v:textbox>
                  <w10:wrap type="none"/>
                </v:shape>
                <w10:wrap type="none"/>
              </v:group>
            </w:pict>
          </mc:Fallback>
        </mc:AlternateContent>
      </w:r>
      <w:r>
        <w:rPr>
          <w:i/>
          <w:color w:val="231F20"/>
          <w:sz w:val="21"/>
        </w:rPr>
        <w:t>Andhra Pradesh J</w:t>
      </w:r>
      <w:r>
        <w:rPr>
          <w:i/>
          <w:color w:val="231F20"/>
          <w:spacing w:val="-4"/>
          <w:sz w:val="21"/>
        </w:rPr>
        <w:t> </w:t>
      </w:r>
      <w:r>
        <w:rPr>
          <w:i/>
          <w:color w:val="231F20"/>
          <w:sz w:val="21"/>
        </w:rPr>
        <w:t>Agril. Sci</w:t>
      </w:r>
      <w:r>
        <w:rPr>
          <w:i/>
          <w:color w:val="231F20"/>
          <w:spacing w:val="-1"/>
          <w:sz w:val="21"/>
        </w:rPr>
        <w:t> </w:t>
      </w:r>
      <w:r>
        <w:rPr>
          <w:color w:val="231F20"/>
          <w:sz w:val="21"/>
        </w:rPr>
        <w:t>: 12(1): 25-30, </w:t>
      </w:r>
      <w:r>
        <w:rPr>
          <w:color w:val="231F20"/>
          <w:spacing w:val="-4"/>
          <w:sz w:val="21"/>
        </w:rPr>
        <w:t>2026</w:t>
      </w:r>
    </w:p>
    <w:p>
      <w:pPr>
        <w:pStyle w:val="BodyText"/>
        <w:rPr>
          <w:sz w:val="24"/>
        </w:rPr>
      </w:pPr>
    </w:p>
    <w:p>
      <w:pPr>
        <w:pStyle w:val="BodyText"/>
        <w:spacing w:before="183"/>
        <w:rPr>
          <w:sz w:val="24"/>
        </w:rPr>
      </w:pPr>
    </w:p>
    <w:p>
      <w:pPr>
        <w:pStyle w:val="Heading1"/>
        <w:spacing w:line="230" w:lineRule="auto" w:before="1"/>
        <w:ind w:left="42" w:right="138"/>
        <w:jc w:val="center"/>
      </w:pPr>
      <w:r>
        <w:rPr>
          <w:color w:val="231F20"/>
          <w:spacing w:val="-2"/>
        </w:rPr>
        <w:t>A</w:t>
      </w:r>
      <w:r>
        <w:rPr>
          <w:color w:val="231F20"/>
          <w:spacing w:val="-16"/>
        </w:rPr>
        <w:t> </w:t>
      </w:r>
      <w:r>
        <w:rPr>
          <w:color w:val="231F20"/>
          <w:spacing w:val="-2"/>
        </w:rPr>
        <w:t>STUDY</w:t>
      </w:r>
      <w:r>
        <w:rPr>
          <w:color w:val="231F20"/>
          <w:spacing w:val="-14"/>
        </w:rPr>
        <w:t> </w:t>
      </w:r>
      <w:r>
        <w:rPr>
          <w:color w:val="231F20"/>
          <w:spacing w:val="-2"/>
        </w:rPr>
        <w:t>ON</w:t>
      </w:r>
      <w:r>
        <w:rPr>
          <w:color w:val="231F20"/>
          <w:spacing w:val="-13"/>
        </w:rPr>
        <w:t> </w:t>
      </w:r>
      <w:r>
        <w:rPr>
          <w:color w:val="231F20"/>
          <w:spacing w:val="-2"/>
        </w:rPr>
        <w:t>IDENTIFICATOIN</w:t>
      </w:r>
      <w:r>
        <w:rPr>
          <w:color w:val="231F20"/>
          <w:spacing w:val="-13"/>
        </w:rPr>
        <w:t> </w:t>
      </w:r>
      <w:r>
        <w:rPr>
          <w:color w:val="231F20"/>
          <w:spacing w:val="-2"/>
        </w:rPr>
        <w:t>OF</w:t>
      </w:r>
      <w:r>
        <w:rPr>
          <w:color w:val="231F20"/>
          <w:spacing w:val="-14"/>
        </w:rPr>
        <w:t> </w:t>
      </w:r>
      <w:r>
        <w:rPr>
          <w:color w:val="231F20"/>
          <w:spacing w:val="-2"/>
        </w:rPr>
        <w:t>CHALLENGES</w:t>
      </w:r>
      <w:r>
        <w:rPr>
          <w:color w:val="231F20"/>
          <w:spacing w:val="-19"/>
        </w:rPr>
        <w:t> </w:t>
      </w:r>
      <w:r>
        <w:rPr>
          <w:color w:val="231F20"/>
          <w:spacing w:val="-2"/>
        </w:rPr>
        <w:t>AND</w:t>
      </w:r>
      <w:r>
        <w:rPr>
          <w:color w:val="231F20"/>
          <w:spacing w:val="-13"/>
        </w:rPr>
        <w:t> </w:t>
      </w:r>
      <w:r>
        <w:rPr>
          <w:color w:val="231F20"/>
          <w:spacing w:val="-2"/>
        </w:rPr>
        <w:t>POTENTIAL</w:t>
      </w:r>
      <w:r>
        <w:rPr>
          <w:color w:val="231F20"/>
          <w:spacing w:val="-19"/>
        </w:rPr>
        <w:t> </w:t>
      </w:r>
      <w:r>
        <w:rPr>
          <w:color w:val="231F20"/>
          <w:spacing w:val="-2"/>
        </w:rPr>
        <w:t>OPPORTUNITIES</w:t>
      </w:r>
      <w:r>
        <w:rPr>
          <w:color w:val="231F20"/>
          <w:spacing w:val="-13"/>
        </w:rPr>
        <w:t> </w:t>
      </w:r>
      <w:r>
        <w:rPr>
          <w:color w:val="231F20"/>
          <w:spacing w:val="-2"/>
        </w:rPr>
        <w:t>FOR </w:t>
      </w:r>
      <w:r>
        <w:rPr>
          <w:color w:val="231F20"/>
        </w:rPr>
        <w:t>RURAL</w:t>
      </w:r>
      <w:r>
        <w:rPr>
          <w:color w:val="231F20"/>
          <w:spacing w:val="-23"/>
        </w:rPr>
        <w:t> </w:t>
      </w:r>
      <w:r>
        <w:rPr>
          <w:color w:val="231F20"/>
        </w:rPr>
        <w:t>WOMEN</w:t>
      </w:r>
      <w:r>
        <w:rPr>
          <w:color w:val="231F20"/>
          <w:spacing w:val="-8"/>
        </w:rPr>
        <w:t> </w:t>
      </w:r>
      <w:r>
        <w:rPr>
          <w:color w:val="231F20"/>
        </w:rPr>
        <w:t>ENTREPRENEURSIP</w:t>
      </w:r>
      <w:r>
        <w:rPr>
          <w:color w:val="231F20"/>
          <w:spacing w:val="-19"/>
        </w:rPr>
        <w:t> </w:t>
      </w:r>
      <w:r>
        <w:rPr>
          <w:color w:val="231F20"/>
        </w:rPr>
        <w:t>IN</w:t>
      </w:r>
      <w:r>
        <w:rPr>
          <w:color w:val="231F20"/>
          <w:spacing w:val="-6"/>
        </w:rPr>
        <w:t> </w:t>
      </w:r>
      <w:r>
        <w:rPr>
          <w:color w:val="231F20"/>
        </w:rPr>
        <w:t>PALNADU</w:t>
      </w:r>
      <w:r>
        <w:rPr>
          <w:color w:val="231F20"/>
          <w:spacing w:val="-6"/>
        </w:rPr>
        <w:t> </w:t>
      </w:r>
      <w:r>
        <w:rPr>
          <w:color w:val="231F20"/>
        </w:rPr>
        <w:t>DISTRICT</w:t>
      </w:r>
      <w:r>
        <w:rPr>
          <w:color w:val="231F20"/>
          <w:spacing w:val="-11"/>
        </w:rPr>
        <w:t> </w:t>
      </w:r>
      <w:r>
        <w:rPr>
          <w:color w:val="231F20"/>
        </w:rPr>
        <w:t>OF</w:t>
      </w:r>
      <w:r>
        <w:rPr>
          <w:color w:val="231F20"/>
          <w:spacing w:val="-27"/>
        </w:rPr>
        <w:t> </w:t>
      </w:r>
      <w:r>
        <w:rPr>
          <w:color w:val="231F20"/>
        </w:rPr>
        <w:t>ANDHRA</w:t>
      </w:r>
      <w:r>
        <w:rPr>
          <w:color w:val="231F20"/>
          <w:spacing w:val="-19"/>
        </w:rPr>
        <w:t> </w:t>
      </w:r>
      <w:r>
        <w:rPr>
          <w:color w:val="231F20"/>
        </w:rPr>
        <w:t>PRADESH</w:t>
      </w:r>
    </w:p>
    <w:p>
      <w:pPr>
        <w:spacing w:before="182"/>
        <w:ind w:left="0" w:right="138" w:firstLine="0"/>
        <w:jc w:val="center"/>
        <w:rPr>
          <w:b/>
          <w:sz w:val="20"/>
        </w:rPr>
      </w:pPr>
      <w:r>
        <w:rPr>
          <w:b/>
          <w:color w:val="231F20"/>
          <w:sz w:val="20"/>
        </w:rPr>
        <w:t>DL. RANI*, K.UMA</w:t>
      </w:r>
      <w:r>
        <w:rPr>
          <w:b/>
          <w:color w:val="231F20"/>
          <w:spacing w:val="-1"/>
          <w:sz w:val="20"/>
        </w:rPr>
        <w:t> </w:t>
      </w:r>
      <w:r>
        <w:rPr>
          <w:b/>
          <w:color w:val="231F20"/>
          <w:sz w:val="20"/>
        </w:rPr>
        <w:t>DEVI, K.</w:t>
      </w:r>
      <w:r>
        <w:rPr>
          <w:b/>
          <w:color w:val="231F20"/>
          <w:spacing w:val="1"/>
          <w:sz w:val="20"/>
        </w:rPr>
        <w:t> </w:t>
      </w:r>
      <w:r>
        <w:rPr>
          <w:b/>
          <w:color w:val="231F20"/>
          <w:sz w:val="20"/>
        </w:rPr>
        <w:t>GURAVA</w:t>
      </w:r>
      <w:r>
        <w:rPr>
          <w:b/>
          <w:color w:val="231F20"/>
          <w:spacing w:val="-1"/>
          <w:sz w:val="20"/>
        </w:rPr>
        <w:t> </w:t>
      </w:r>
      <w:r>
        <w:rPr>
          <w:b/>
          <w:color w:val="231F20"/>
          <w:sz w:val="20"/>
        </w:rPr>
        <w:t>REDDY</w:t>
      </w:r>
      <w:r>
        <w:rPr>
          <w:b/>
          <w:color w:val="231F20"/>
          <w:spacing w:val="-1"/>
          <w:sz w:val="20"/>
        </w:rPr>
        <w:t> </w:t>
      </w:r>
      <w:r>
        <w:rPr>
          <w:b/>
          <w:color w:val="231F20"/>
          <w:sz w:val="20"/>
        </w:rPr>
        <w:t>AND</w:t>
      </w:r>
      <w:r>
        <w:rPr>
          <w:b/>
          <w:color w:val="231F20"/>
          <w:spacing w:val="-1"/>
          <w:sz w:val="20"/>
        </w:rPr>
        <w:t> </w:t>
      </w:r>
      <w:r>
        <w:rPr>
          <w:b/>
          <w:color w:val="231F20"/>
          <w:sz w:val="20"/>
        </w:rPr>
        <w:t>SK. NAFEEZ</w:t>
      </w:r>
      <w:r>
        <w:rPr>
          <w:b/>
          <w:color w:val="231F20"/>
          <w:spacing w:val="1"/>
          <w:sz w:val="20"/>
        </w:rPr>
        <w:t> </w:t>
      </w:r>
      <w:r>
        <w:rPr>
          <w:b/>
          <w:color w:val="231F20"/>
          <w:spacing w:val="-4"/>
          <w:sz w:val="20"/>
        </w:rPr>
        <w:t>UMAR</w:t>
      </w:r>
    </w:p>
    <w:p>
      <w:pPr>
        <w:spacing w:before="210"/>
        <w:ind w:left="0" w:right="138" w:firstLine="0"/>
        <w:jc w:val="center"/>
        <w:rPr>
          <w:sz w:val="20"/>
        </w:rPr>
      </w:pPr>
      <w:r>
        <w:rPr>
          <w:color w:val="231F20"/>
          <w:sz w:val="20"/>
        </w:rPr>
        <w:t>Institute</w:t>
      </w:r>
      <w:r>
        <w:rPr>
          <w:color w:val="231F20"/>
          <w:spacing w:val="4"/>
          <w:sz w:val="20"/>
        </w:rPr>
        <w:t> </w:t>
      </w:r>
      <w:r>
        <w:rPr>
          <w:color w:val="231F20"/>
          <w:sz w:val="20"/>
        </w:rPr>
        <w:t>of</w:t>
      </w:r>
      <w:r>
        <w:rPr>
          <w:color w:val="231F20"/>
          <w:spacing w:val="5"/>
          <w:sz w:val="20"/>
        </w:rPr>
        <w:t> </w:t>
      </w:r>
      <w:r>
        <w:rPr>
          <w:color w:val="231F20"/>
          <w:sz w:val="20"/>
        </w:rPr>
        <w:t>Agribusiness</w:t>
      </w:r>
      <w:r>
        <w:rPr>
          <w:color w:val="231F20"/>
          <w:spacing w:val="4"/>
          <w:sz w:val="20"/>
        </w:rPr>
        <w:t> </w:t>
      </w:r>
      <w:r>
        <w:rPr>
          <w:color w:val="231F20"/>
          <w:sz w:val="20"/>
        </w:rPr>
        <w:t>Management,</w:t>
      </w:r>
      <w:r>
        <w:rPr>
          <w:color w:val="231F20"/>
          <w:spacing w:val="5"/>
          <w:sz w:val="20"/>
        </w:rPr>
        <w:t> </w:t>
      </w:r>
      <w:r>
        <w:rPr>
          <w:color w:val="231F20"/>
          <w:sz w:val="20"/>
        </w:rPr>
        <w:t>ANGRAU-S.V.</w:t>
      </w:r>
      <w:r>
        <w:rPr>
          <w:color w:val="231F20"/>
          <w:spacing w:val="5"/>
          <w:sz w:val="20"/>
        </w:rPr>
        <w:t> </w:t>
      </w:r>
      <w:r>
        <w:rPr>
          <w:color w:val="231F20"/>
          <w:sz w:val="20"/>
        </w:rPr>
        <w:t>Agricultural</w:t>
      </w:r>
      <w:r>
        <w:rPr>
          <w:color w:val="231F20"/>
          <w:spacing w:val="5"/>
          <w:sz w:val="20"/>
        </w:rPr>
        <w:t> </w:t>
      </w:r>
      <w:r>
        <w:rPr>
          <w:color w:val="231F20"/>
          <w:sz w:val="20"/>
        </w:rPr>
        <w:t>College,Tirupati-517</w:t>
      </w:r>
      <w:r>
        <w:rPr>
          <w:color w:val="231F20"/>
          <w:spacing w:val="5"/>
          <w:sz w:val="20"/>
        </w:rPr>
        <w:t> </w:t>
      </w:r>
      <w:r>
        <w:rPr>
          <w:color w:val="231F20"/>
          <w:spacing w:val="-4"/>
          <w:sz w:val="20"/>
        </w:rPr>
        <w:t>502.</w:t>
      </w:r>
    </w:p>
    <w:p>
      <w:pPr>
        <w:tabs>
          <w:tab w:pos="4468" w:val="left" w:leader="none"/>
          <w:tab w:pos="7591" w:val="left" w:leader="none"/>
        </w:tabs>
        <w:spacing w:before="221"/>
        <w:ind w:left="433" w:right="0" w:hanging="432"/>
        <w:jc w:val="left"/>
        <w:rPr>
          <w:sz w:val="20"/>
        </w:rPr>
      </w:pPr>
      <w:r>
        <w:rPr>
          <w:color w:val="231F20"/>
          <w:sz w:val="20"/>
        </w:rPr>
        <w:t>Date of Receipt: 05-05-</w:t>
      </w:r>
      <w:r>
        <w:rPr>
          <w:color w:val="231F20"/>
          <w:spacing w:val="-4"/>
          <w:sz w:val="20"/>
        </w:rPr>
        <w:t>2025</w:t>
      </w:r>
      <w:r>
        <w:rPr>
          <w:color w:val="231F20"/>
          <w:sz w:val="20"/>
        </w:rPr>
        <w:tab/>
      </w:r>
      <w:r>
        <w:rPr>
          <w:b/>
          <w:color w:val="231F20"/>
          <w:spacing w:val="-2"/>
          <w:sz w:val="24"/>
        </w:rPr>
        <w:t>ABSTRACT</w:t>
      </w:r>
      <w:r>
        <w:rPr>
          <w:b/>
          <w:color w:val="231F20"/>
          <w:sz w:val="24"/>
        </w:rPr>
        <w:tab/>
      </w:r>
      <w:r>
        <w:rPr>
          <w:color w:val="231F20"/>
          <w:sz w:val="20"/>
        </w:rPr>
        <w:t>Date</w:t>
      </w:r>
      <w:r>
        <w:rPr>
          <w:color w:val="231F20"/>
          <w:spacing w:val="-4"/>
          <w:sz w:val="20"/>
        </w:rPr>
        <w:t> </w:t>
      </w:r>
      <w:r>
        <w:rPr>
          <w:color w:val="231F20"/>
          <w:sz w:val="20"/>
        </w:rPr>
        <w:t>of</w:t>
      </w:r>
      <w:r>
        <w:rPr>
          <w:color w:val="231F20"/>
          <w:spacing w:val="-2"/>
          <w:sz w:val="20"/>
        </w:rPr>
        <w:t> </w:t>
      </w:r>
      <w:r>
        <w:rPr>
          <w:color w:val="231F20"/>
          <w:sz w:val="20"/>
        </w:rPr>
        <w:t>Acceptance:</w:t>
      </w:r>
      <w:r>
        <w:rPr>
          <w:color w:val="231F20"/>
          <w:spacing w:val="-2"/>
          <w:sz w:val="20"/>
        </w:rPr>
        <w:t> </w:t>
      </w:r>
      <w:r>
        <w:rPr>
          <w:color w:val="231F20"/>
          <w:sz w:val="20"/>
        </w:rPr>
        <w:t>12-12-</w:t>
      </w:r>
      <w:r>
        <w:rPr>
          <w:color w:val="231F20"/>
          <w:spacing w:val="-4"/>
          <w:sz w:val="20"/>
        </w:rPr>
        <w:t>2025</w:t>
      </w:r>
    </w:p>
    <w:p>
      <w:pPr>
        <w:spacing w:line="230" w:lineRule="auto" w:before="189"/>
        <w:ind w:left="1" w:right="140" w:firstLine="432"/>
        <w:jc w:val="both"/>
        <w:rPr>
          <w:sz w:val="20"/>
        </w:rPr>
      </w:pPr>
      <w:r>
        <w:rPr>
          <w:color w:val="231F20"/>
          <w:sz w:val="20"/>
        </w:rPr>
        <w:t>The</w:t>
      </w:r>
      <w:r>
        <w:rPr>
          <w:color w:val="231F20"/>
          <w:spacing w:val="-7"/>
          <w:sz w:val="20"/>
        </w:rPr>
        <w:t> </w:t>
      </w:r>
      <w:r>
        <w:rPr>
          <w:color w:val="231F20"/>
          <w:sz w:val="20"/>
        </w:rPr>
        <w:t>present</w:t>
      </w:r>
      <w:r>
        <w:rPr>
          <w:color w:val="231F20"/>
          <w:spacing w:val="-7"/>
          <w:sz w:val="20"/>
        </w:rPr>
        <w:t> </w:t>
      </w:r>
      <w:r>
        <w:rPr>
          <w:color w:val="231F20"/>
          <w:sz w:val="20"/>
        </w:rPr>
        <w:t>study</w:t>
      </w:r>
      <w:r>
        <w:rPr>
          <w:color w:val="231F20"/>
          <w:spacing w:val="-6"/>
          <w:sz w:val="20"/>
        </w:rPr>
        <w:t> </w:t>
      </w:r>
      <w:r>
        <w:rPr>
          <w:color w:val="231F20"/>
          <w:sz w:val="20"/>
        </w:rPr>
        <w:t>was</w:t>
      </w:r>
      <w:r>
        <w:rPr>
          <w:color w:val="231F20"/>
          <w:spacing w:val="-7"/>
          <w:sz w:val="20"/>
        </w:rPr>
        <w:t> </w:t>
      </w:r>
      <w:r>
        <w:rPr>
          <w:color w:val="231F20"/>
          <w:sz w:val="20"/>
        </w:rPr>
        <w:t>carried</w:t>
      </w:r>
      <w:r>
        <w:rPr>
          <w:color w:val="231F20"/>
          <w:spacing w:val="-7"/>
          <w:sz w:val="20"/>
        </w:rPr>
        <w:t> </w:t>
      </w:r>
      <w:r>
        <w:rPr>
          <w:color w:val="231F20"/>
          <w:sz w:val="20"/>
        </w:rPr>
        <w:t>out</w:t>
      </w:r>
      <w:r>
        <w:rPr>
          <w:color w:val="231F20"/>
          <w:spacing w:val="-7"/>
          <w:sz w:val="20"/>
        </w:rPr>
        <w:t> </w:t>
      </w:r>
      <w:r>
        <w:rPr>
          <w:color w:val="231F20"/>
          <w:sz w:val="20"/>
        </w:rPr>
        <w:t>in</w:t>
      </w:r>
      <w:r>
        <w:rPr>
          <w:color w:val="231F20"/>
          <w:spacing w:val="-7"/>
          <w:sz w:val="20"/>
        </w:rPr>
        <w:t> </w:t>
      </w:r>
      <w:r>
        <w:rPr>
          <w:color w:val="231F20"/>
          <w:sz w:val="20"/>
        </w:rPr>
        <w:t>2024</w:t>
      </w:r>
      <w:r>
        <w:rPr>
          <w:color w:val="231F20"/>
          <w:spacing w:val="-6"/>
          <w:sz w:val="20"/>
        </w:rPr>
        <w:t> </w:t>
      </w:r>
      <w:r>
        <w:rPr>
          <w:color w:val="231F20"/>
          <w:sz w:val="20"/>
        </w:rPr>
        <w:t>to</w:t>
      </w:r>
      <w:r>
        <w:rPr>
          <w:color w:val="231F20"/>
          <w:spacing w:val="-6"/>
          <w:sz w:val="20"/>
        </w:rPr>
        <w:t> </w:t>
      </w:r>
      <w:r>
        <w:rPr>
          <w:color w:val="231F20"/>
          <w:sz w:val="20"/>
        </w:rPr>
        <w:t>explore</w:t>
      </w:r>
      <w:r>
        <w:rPr>
          <w:color w:val="231F20"/>
          <w:spacing w:val="-7"/>
          <w:sz w:val="20"/>
        </w:rPr>
        <w:t> </w:t>
      </w:r>
      <w:r>
        <w:rPr>
          <w:color w:val="231F20"/>
          <w:sz w:val="20"/>
        </w:rPr>
        <w:t>the</w:t>
      </w:r>
      <w:r>
        <w:rPr>
          <w:color w:val="231F20"/>
          <w:spacing w:val="-7"/>
          <w:sz w:val="20"/>
        </w:rPr>
        <w:t> </w:t>
      </w:r>
      <w:r>
        <w:rPr>
          <w:color w:val="231F20"/>
          <w:sz w:val="20"/>
        </w:rPr>
        <w:t>challenges</w:t>
      </w:r>
      <w:r>
        <w:rPr>
          <w:color w:val="231F20"/>
          <w:spacing w:val="-7"/>
          <w:sz w:val="20"/>
        </w:rPr>
        <w:t> </w:t>
      </w:r>
      <w:r>
        <w:rPr>
          <w:color w:val="231F20"/>
          <w:sz w:val="20"/>
        </w:rPr>
        <w:t>and</w:t>
      </w:r>
      <w:r>
        <w:rPr>
          <w:color w:val="231F20"/>
          <w:spacing w:val="-7"/>
          <w:sz w:val="20"/>
        </w:rPr>
        <w:t> </w:t>
      </w:r>
      <w:r>
        <w:rPr>
          <w:color w:val="231F20"/>
          <w:sz w:val="20"/>
        </w:rPr>
        <w:t>opportunities</w:t>
      </w:r>
      <w:r>
        <w:rPr>
          <w:color w:val="231F20"/>
          <w:spacing w:val="-7"/>
          <w:sz w:val="20"/>
        </w:rPr>
        <w:t> </w:t>
      </w:r>
      <w:r>
        <w:rPr>
          <w:color w:val="231F20"/>
          <w:sz w:val="20"/>
        </w:rPr>
        <w:t>of</w:t>
      </w:r>
      <w:r>
        <w:rPr>
          <w:color w:val="231F20"/>
          <w:spacing w:val="-6"/>
          <w:sz w:val="20"/>
        </w:rPr>
        <w:t> </w:t>
      </w:r>
      <w:r>
        <w:rPr>
          <w:color w:val="231F20"/>
          <w:sz w:val="20"/>
        </w:rPr>
        <w:t>rural</w:t>
      </w:r>
      <w:r>
        <w:rPr>
          <w:color w:val="231F20"/>
          <w:spacing w:val="-7"/>
          <w:sz w:val="20"/>
        </w:rPr>
        <w:t> </w:t>
      </w:r>
      <w:r>
        <w:rPr>
          <w:color w:val="231F20"/>
          <w:sz w:val="20"/>
        </w:rPr>
        <w:t>women</w:t>
      </w:r>
      <w:r>
        <w:rPr>
          <w:color w:val="231F20"/>
          <w:spacing w:val="-6"/>
          <w:sz w:val="20"/>
        </w:rPr>
        <w:t> </w:t>
      </w:r>
      <w:r>
        <w:rPr>
          <w:color w:val="231F20"/>
          <w:sz w:val="20"/>
        </w:rPr>
        <w:t>in</w:t>
      </w:r>
      <w:r>
        <w:rPr>
          <w:color w:val="231F20"/>
          <w:spacing w:val="-6"/>
          <w:sz w:val="20"/>
        </w:rPr>
        <w:t> </w:t>
      </w:r>
      <w:r>
        <w:rPr>
          <w:color w:val="231F20"/>
          <w:sz w:val="20"/>
        </w:rPr>
        <w:t>agripreneurship.</w:t>
      </w:r>
      <w:r>
        <w:rPr>
          <w:color w:val="231F20"/>
          <w:spacing w:val="-7"/>
          <w:sz w:val="20"/>
        </w:rPr>
        <w:t> </w:t>
      </w:r>
      <w:r>
        <w:rPr>
          <w:color w:val="231F20"/>
          <w:sz w:val="20"/>
        </w:rPr>
        <w:t>It was</w:t>
      </w:r>
      <w:r>
        <w:rPr>
          <w:color w:val="231F20"/>
          <w:spacing w:val="-9"/>
          <w:sz w:val="20"/>
        </w:rPr>
        <w:t> </w:t>
      </w:r>
      <w:r>
        <w:rPr>
          <w:color w:val="231F20"/>
          <w:sz w:val="20"/>
        </w:rPr>
        <w:t>purposively</w:t>
      </w:r>
      <w:r>
        <w:rPr>
          <w:color w:val="231F20"/>
          <w:spacing w:val="-9"/>
          <w:sz w:val="20"/>
        </w:rPr>
        <w:t> </w:t>
      </w:r>
      <w:r>
        <w:rPr>
          <w:color w:val="231F20"/>
          <w:sz w:val="20"/>
        </w:rPr>
        <w:t>conducted</w:t>
      </w:r>
      <w:r>
        <w:rPr>
          <w:color w:val="231F20"/>
          <w:spacing w:val="-9"/>
          <w:sz w:val="20"/>
        </w:rPr>
        <w:t> </w:t>
      </w:r>
      <w:r>
        <w:rPr>
          <w:color w:val="231F20"/>
          <w:sz w:val="20"/>
        </w:rPr>
        <w:t>in</w:t>
      </w:r>
      <w:r>
        <w:rPr>
          <w:color w:val="231F20"/>
          <w:spacing w:val="-9"/>
          <w:sz w:val="20"/>
        </w:rPr>
        <w:t> </w:t>
      </w:r>
      <w:r>
        <w:rPr>
          <w:color w:val="231F20"/>
          <w:sz w:val="20"/>
        </w:rPr>
        <w:t>Palnadu</w:t>
      </w:r>
      <w:r>
        <w:rPr>
          <w:color w:val="231F20"/>
          <w:spacing w:val="-9"/>
          <w:sz w:val="20"/>
        </w:rPr>
        <w:t> </w:t>
      </w:r>
      <w:r>
        <w:rPr>
          <w:color w:val="231F20"/>
          <w:sz w:val="20"/>
        </w:rPr>
        <w:t>district</w:t>
      </w:r>
      <w:r>
        <w:rPr>
          <w:color w:val="231F20"/>
          <w:spacing w:val="-9"/>
          <w:sz w:val="20"/>
        </w:rPr>
        <w:t> </w:t>
      </w:r>
      <w:r>
        <w:rPr>
          <w:color w:val="231F20"/>
          <w:sz w:val="20"/>
        </w:rPr>
        <w:t>of</w:t>
      </w:r>
      <w:r>
        <w:rPr>
          <w:color w:val="231F20"/>
          <w:spacing w:val="-9"/>
          <w:sz w:val="20"/>
        </w:rPr>
        <w:t> </w:t>
      </w:r>
      <w:r>
        <w:rPr>
          <w:color w:val="231F20"/>
          <w:sz w:val="20"/>
        </w:rPr>
        <w:t>Andhra</w:t>
      </w:r>
      <w:r>
        <w:rPr>
          <w:color w:val="231F20"/>
          <w:spacing w:val="-9"/>
          <w:sz w:val="20"/>
        </w:rPr>
        <w:t> </w:t>
      </w:r>
      <w:r>
        <w:rPr>
          <w:color w:val="231F20"/>
          <w:sz w:val="20"/>
        </w:rPr>
        <w:t>Pradesh,</w:t>
      </w:r>
      <w:r>
        <w:rPr>
          <w:color w:val="231F20"/>
          <w:spacing w:val="-9"/>
          <w:sz w:val="20"/>
        </w:rPr>
        <w:t> </w:t>
      </w:r>
      <w:r>
        <w:rPr>
          <w:color w:val="231F20"/>
          <w:sz w:val="20"/>
        </w:rPr>
        <w:t>India.</w:t>
      </w:r>
      <w:r>
        <w:rPr>
          <w:color w:val="231F20"/>
          <w:spacing w:val="-9"/>
          <w:sz w:val="20"/>
        </w:rPr>
        <w:t> </w:t>
      </w:r>
      <w:r>
        <w:rPr>
          <w:color w:val="231F20"/>
          <w:sz w:val="20"/>
        </w:rPr>
        <w:t>The</w:t>
      </w:r>
      <w:r>
        <w:rPr>
          <w:color w:val="231F20"/>
          <w:spacing w:val="-9"/>
          <w:sz w:val="20"/>
        </w:rPr>
        <w:t> </w:t>
      </w:r>
      <w:r>
        <w:rPr>
          <w:color w:val="231F20"/>
          <w:sz w:val="20"/>
        </w:rPr>
        <w:t>sample</w:t>
      </w:r>
      <w:r>
        <w:rPr>
          <w:color w:val="231F20"/>
          <w:spacing w:val="-9"/>
          <w:sz w:val="20"/>
        </w:rPr>
        <w:t> </w:t>
      </w:r>
      <w:r>
        <w:rPr>
          <w:color w:val="231F20"/>
          <w:sz w:val="20"/>
        </w:rPr>
        <w:t>size</w:t>
      </w:r>
      <w:r>
        <w:rPr>
          <w:color w:val="231F20"/>
          <w:spacing w:val="-9"/>
          <w:sz w:val="20"/>
        </w:rPr>
        <w:t> </w:t>
      </w:r>
      <w:r>
        <w:rPr>
          <w:color w:val="231F20"/>
          <w:sz w:val="20"/>
        </w:rPr>
        <w:t>of</w:t>
      </w:r>
      <w:r>
        <w:rPr>
          <w:color w:val="231F20"/>
          <w:spacing w:val="-9"/>
          <w:sz w:val="20"/>
        </w:rPr>
        <w:t> </w:t>
      </w:r>
      <w:r>
        <w:rPr>
          <w:color w:val="231F20"/>
          <w:sz w:val="20"/>
        </w:rPr>
        <w:t>respondents</w:t>
      </w:r>
      <w:r>
        <w:rPr>
          <w:color w:val="231F20"/>
          <w:spacing w:val="-9"/>
          <w:sz w:val="20"/>
        </w:rPr>
        <w:t> </w:t>
      </w:r>
      <w:r>
        <w:rPr>
          <w:color w:val="231F20"/>
          <w:sz w:val="20"/>
        </w:rPr>
        <w:t>taken</w:t>
      </w:r>
      <w:r>
        <w:rPr>
          <w:color w:val="231F20"/>
          <w:spacing w:val="-9"/>
          <w:sz w:val="20"/>
        </w:rPr>
        <w:t> </w:t>
      </w:r>
      <w:r>
        <w:rPr>
          <w:color w:val="231F20"/>
          <w:sz w:val="20"/>
        </w:rPr>
        <w:t>was</w:t>
      </w:r>
      <w:r>
        <w:rPr>
          <w:color w:val="231F20"/>
          <w:spacing w:val="-9"/>
          <w:sz w:val="20"/>
        </w:rPr>
        <w:t> </w:t>
      </w:r>
      <w:r>
        <w:rPr>
          <w:color w:val="231F20"/>
          <w:sz w:val="20"/>
        </w:rPr>
        <w:t>90,</w:t>
      </w:r>
      <w:r>
        <w:rPr>
          <w:color w:val="231F20"/>
          <w:spacing w:val="-9"/>
          <w:sz w:val="20"/>
        </w:rPr>
        <w:t> </w:t>
      </w:r>
      <w:r>
        <w:rPr>
          <w:color w:val="231F20"/>
          <w:sz w:val="20"/>
        </w:rPr>
        <w:t>who</w:t>
      </w:r>
      <w:r>
        <w:rPr>
          <w:color w:val="231F20"/>
          <w:spacing w:val="-9"/>
          <w:sz w:val="20"/>
        </w:rPr>
        <w:t> </w:t>
      </w:r>
      <w:r>
        <w:rPr>
          <w:color w:val="231F20"/>
          <w:sz w:val="20"/>
        </w:rPr>
        <w:t>were randomly selected from six randomly selected villages. Data was collected through pre-structured interview schedule to gauge constraints and opportunities of the women entrepreneurs. Frequency and percentage analysis is the statistical tool employed</w:t>
      </w:r>
      <w:r>
        <w:rPr>
          <w:color w:val="231F20"/>
          <w:spacing w:val="80"/>
          <w:sz w:val="20"/>
        </w:rPr>
        <w:t> </w:t>
      </w:r>
      <w:r>
        <w:rPr>
          <w:color w:val="231F20"/>
          <w:sz w:val="20"/>
        </w:rPr>
        <w:t>to analyse the data. The empirical findings of the study revealed that constraints faced by the rural women entrepreneurs showed</w:t>
      </w:r>
      <w:r>
        <w:rPr>
          <w:color w:val="231F20"/>
          <w:spacing w:val="-3"/>
          <w:sz w:val="20"/>
        </w:rPr>
        <w:t> </w:t>
      </w:r>
      <w:r>
        <w:rPr>
          <w:color w:val="231F20"/>
          <w:sz w:val="20"/>
        </w:rPr>
        <w:t>that</w:t>
      </w:r>
      <w:r>
        <w:rPr>
          <w:color w:val="231F20"/>
          <w:spacing w:val="-3"/>
          <w:sz w:val="20"/>
        </w:rPr>
        <w:t> </w:t>
      </w:r>
      <w:r>
        <w:rPr>
          <w:color w:val="231F20"/>
          <w:sz w:val="20"/>
        </w:rPr>
        <w:t>Socio-cultural</w:t>
      </w:r>
      <w:r>
        <w:rPr>
          <w:color w:val="231F20"/>
          <w:spacing w:val="-3"/>
          <w:sz w:val="20"/>
        </w:rPr>
        <w:t> </w:t>
      </w:r>
      <w:r>
        <w:rPr>
          <w:color w:val="231F20"/>
          <w:sz w:val="20"/>
        </w:rPr>
        <w:t>constraints</w:t>
      </w:r>
      <w:r>
        <w:rPr>
          <w:color w:val="231F20"/>
          <w:spacing w:val="-4"/>
          <w:sz w:val="20"/>
        </w:rPr>
        <w:t> </w:t>
      </w:r>
      <w:r>
        <w:rPr>
          <w:color w:val="231F20"/>
          <w:sz w:val="20"/>
        </w:rPr>
        <w:t>ranked</w:t>
      </w:r>
      <w:r>
        <w:rPr>
          <w:color w:val="231F20"/>
          <w:spacing w:val="-3"/>
          <w:sz w:val="20"/>
        </w:rPr>
        <w:t> </w:t>
      </w:r>
      <w:r>
        <w:rPr>
          <w:color w:val="231F20"/>
          <w:sz w:val="20"/>
        </w:rPr>
        <w:t>first</w:t>
      </w:r>
      <w:r>
        <w:rPr>
          <w:color w:val="231F20"/>
          <w:spacing w:val="-3"/>
          <w:sz w:val="20"/>
        </w:rPr>
        <w:t> </w:t>
      </w:r>
      <w:r>
        <w:rPr>
          <w:color w:val="231F20"/>
          <w:sz w:val="20"/>
        </w:rPr>
        <w:t>(96.67%)</w:t>
      </w:r>
      <w:r>
        <w:rPr>
          <w:color w:val="231F20"/>
          <w:spacing w:val="-3"/>
          <w:sz w:val="20"/>
        </w:rPr>
        <w:t> </w:t>
      </w:r>
      <w:r>
        <w:rPr>
          <w:color w:val="231F20"/>
          <w:sz w:val="20"/>
        </w:rPr>
        <w:t>followed</w:t>
      </w:r>
      <w:r>
        <w:rPr>
          <w:color w:val="231F20"/>
          <w:spacing w:val="-3"/>
          <w:sz w:val="20"/>
        </w:rPr>
        <w:t> </w:t>
      </w:r>
      <w:r>
        <w:rPr>
          <w:color w:val="231F20"/>
          <w:sz w:val="20"/>
        </w:rPr>
        <w:t>by</w:t>
      </w:r>
      <w:r>
        <w:rPr>
          <w:color w:val="231F20"/>
          <w:spacing w:val="-3"/>
          <w:sz w:val="20"/>
        </w:rPr>
        <w:t> </w:t>
      </w:r>
      <w:r>
        <w:rPr>
          <w:color w:val="231F20"/>
          <w:sz w:val="20"/>
        </w:rPr>
        <w:t>Marketing</w:t>
      </w:r>
      <w:r>
        <w:rPr>
          <w:color w:val="231F20"/>
          <w:spacing w:val="-3"/>
          <w:sz w:val="20"/>
        </w:rPr>
        <w:t> </w:t>
      </w:r>
      <w:r>
        <w:rPr>
          <w:color w:val="231F20"/>
          <w:sz w:val="20"/>
        </w:rPr>
        <w:t>constraints</w:t>
      </w:r>
      <w:r>
        <w:rPr>
          <w:color w:val="231F20"/>
          <w:spacing w:val="-4"/>
          <w:sz w:val="20"/>
        </w:rPr>
        <w:t> </w:t>
      </w:r>
      <w:r>
        <w:rPr>
          <w:color w:val="231F20"/>
          <w:sz w:val="20"/>
        </w:rPr>
        <w:t>second</w:t>
      </w:r>
      <w:r>
        <w:rPr>
          <w:color w:val="231F20"/>
          <w:spacing w:val="-3"/>
          <w:sz w:val="20"/>
        </w:rPr>
        <w:t> </w:t>
      </w:r>
      <w:r>
        <w:rPr>
          <w:color w:val="231F20"/>
          <w:sz w:val="20"/>
        </w:rPr>
        <w:t>(94.44%),</w:t>
      </w:r>
      <w:r>
        <w:rPr>
          <w:color w:val="231F20"/>
          <w:spacing w:val="-3"/>
          <w:sz w:val="20"/>
        </w:rPr>
        <w:t> </w:t>
      </w:r>
      <w:r>
        <w:rPr>
          <w:color w:val="231F20"/>
          <w:sz w:val="20"/>
        </w:rPr>
        <w:t>constraints</w:t>
      </w:r>
      <w:r>
        <w:rPr>
          <w:color w:val="231F20"/>
          <w:spacing w:val="-4"/>
          <w:sz w:val="20"/>
        </w:rPr>
        <w:t> </w:t>
      </w:r>
      <w:r>
        <w:rPr>
          <w:color w:val="231F20"/>
          <w:sz w:val="20"/>
        </w:rPr>
        <w:t>in finance</w:t>
      </w:r>
      <w:r>
        <w:rPr>
          <w:color w:val="231F20"/>
          <w:spacing w:val="-2"/>
          <w:sz w:val="20"/>
        </w:rPr>
        <w:t> </w:t>
      </w:r>
      <w:r>
        <w:rPr>
          <w:color w:val="231F20"/>
          <w:sz w:val="20"/>
        </w:rPr>
        <w:t>ranked</w:t>
      </w:r>
      <w:r>
        <w:rPr>
          <w:color w:val="231F20"/>
          <w:spacing w:val="-2"/>
          <w:sz w:val="20"/>
        </w:rPr>
        <w:t> </w:t>
      </w:r>
      <w:r>
        <w:rPr>
          <w:color w:val="231F20"/>
          <w:sz w:val="20"/>
        </w:rPr>
        <w:t>third</w:t>
      </w:r>
      <w:r>
        <w:rPr>
          <w:color w:val="231F20"/>
          <w:spacing w:val="-2"/>
          <w:sz w:val="20"/>
        </w:rPr>
        <w:t> </w:t>
      </w:r>
      <w:r>
        <w:rPr>
          <w:color w:val="231F20"/>
          <w:sz w:val="20"/>
        </w:rPr>
        <w:t>(87.78%),</w:t>
      </w:r>
      <w:r>
        <w:rPr>
          <w:color w:val="231F20"/>
          <w:spacing w:val="-2"/>
          <w:sz w:val="20"/>
        </w:rPr>
        <w:t> </w:t>
      </w:r>
      <w:r>
        <w:rPr>
          <w:color w:val="231F20"/>
          <w:sz w:val="20"/>
        </w:rPr>
        <w:t>constraints</w:t>
      </w:r>
      <w:r>
        <w:rPr>
          <w:color w:val="231F20"/>
          <w:spacing w:val="-3"/>
          <w:sz w:val="20"/>
        </w:rPr>
        <w:t> </w:t>
      </w:r>
      <w:r>
        <w:rPr>
          <w:color w:val="231F20"/>
          <w:sz w:val="20"/>
        </w:rPr>
        <w:t>in</w:t>
      </w:r>
      <w:r>
        <w:rPr>
          <w:color w:val="231F20"/>
          <w:spacing w:val="-2"/>
          <w:sz w:val="20"/>
        </w:rPr>
        <w:t> </w:t>
      </w:r>
      <w:r>
        <w:rPr>
          <w:color w:val="231F20"/>
          <w:sz w:val="20"/>
        </w:rPr>
        <w:t>raw</w:t>
      </w:r>
      <w:r>
        <w:rPr>
          <w:color w:val="231F20"/>
          <w:spacing w:val="-3"/>
          <w:sz w:val="20"/>
        </w:rPr>
        <w:t> </w:t>
      </w:r>
      <w:r>
        <w:rPr>
          <w:color w:val="231F20"/>
          <w:sz w:val="20"/>
        </w:rPr>
        <w:t>materials</w:t>
      </w:r>
      <w:r>
        <w:rPr>
          <w:color w:val="231F20"/>
          <w:spacing w:val="-3"/>
          <w:sz w:val="20"/>
        </w:rPr>
        <w:t> </w:t>
      </w:r>
      <w:r>
        <w:rPr>
          <w:color w:val="231F20"/>
          <w:sz w:val="20"/>
        </w:rPr>
        <w:t>ranked</w:t>
      </w:r>
      <w:r>
        <w:rPr>
          <w:color w:val="231F20"/>
          <w:spacing w:val="-2"/>
          <w:sz w:val="20"/>
        </w:rPr>
        <w:t> </w:t>
      </w:r>
      <w:r>
        <w:rPr>
          <w:color w:val="231F20"/>
          <w:sz w:val="20"/>
        </w:rPr>
        <w:t>fourth</w:t>
      </w:r>
      <w:r>
        <w:rPr>
          <w:color w:val="231F20"/>
          <w:spacing w:val="-2"/>
          <w:sz w:val="20"/>
        </w:rPr>
        <w:t> </w:t>
      </w:r>
      <w:r>
        <w:rPr>
          <w:color w:val="231F20"/>
          <w:sz w:val="20"/>
        </w:rPr>
        <w:t>(82.22%),</w:t>
      </w:r>
      <w:r>
        <w:rPr>
          <w:color w:val="231F20"/>
          <w:spacing w:val="-2"/>
          <w:sz w:val="20"/>
        </w:rPr>
        <w:t> </w:t>
      </w:r>
      <w:r>
        <w:rPr>
          <w:color w:val="231F20"/>
          <w:sz w:val="20"/>
        </w:rPr>
        <w:t>constraints</w:t>
      </w:r>
      <w:r>
        <w:rPr>
          <w:color w:val="231F20"/>
          <w:spacing w:val="-3"/>
          <w:sz w:val="20"/>
        </w:rPr>
        <w:t> </w:t>
      </w:r>
      <w:r>
        <w:rPr>
          <w:color w:val="231F20"/>
          <w:sz w:val="20"/>
        </w:rPr>
        <w:t>in</w:t>
      </w:r>
      <w:r>
        <w:rPr>
          <w:color w:val="231F20"/>
          <w:spacing w:val="-2"/>
          <w:sz w:val="20"/>
        </w:rPr>
        <w:t> </w:t>
      </w:r>
      <w:r>
        <w:rPr>
          <w:color w:val="231F20"/>
          <w:sz w:val="20"/>
        </w:rPr>
        <w:t>power</w:t>
      </w:r>
      <w:r>
        <w:rPr>
          <w:color w:val="231F20"/>
          <w:spacing w:val="-2"/>
          <w:sz w:val="20"/>
        </w:rPr>
        <w:t> </w:t>
      </w:r>
      <w:r>
        <w:rPr>
          <w:color w:val="231F20"/>
          <w:sz w:val="20"/>
        </w:rPr>
        <w:t>ranked</w:t>
      </w:r>
      <w:r>
        <w:rPr>
          <w:color w:val="231F20"/>
          <w:spacing w:val="-2"/>
          <w:sz w:val="20"/>
        </w:rPr>
        <w:t> </w:t>
      </w:r>
      <w:r>
        <w:rPr>
          <w:color w:val="231F20"/>
          <w:sz w:val="20"/>
        </w:rPr>
        <w:t>fifth</w:t>
      </w:r>
      <w:r>
        <w:rPr>
          <w:color w:val="231F20"/>
          <w:spacing w:val="-2"/>
          <w:sz w:val="20"/>
        </w:rPr>
        <w:t> </w:t>
      </w:r>
      <w:r>
        <w:rPr>
          <w:color w:val="231F20"/>
          <w:sz w:val="20"/>
        </w:rPr>
        <w:t>(68.89%), entrepreneurial constraints ranked sixth (64.44%) and constraints in labour ranked seventh (53.33%). Opportunities for rural women</w:t>
      </w:r>
      <w:r>
        <w:rPr>
          <w:color w:val="231F20"/>
          <w:spacing w:val="-5"/>
          <w:sz w:val="20"/>
        </w:rPr>
        <w:t> </w:t>
      </w:r>
      <w:r>
        <w:rPr>
          <w:color w:val="231F20"/>
          <w:sz w:val="20"/>
        </w:rPr>
        <w:t>in</w:t>
      </w:r>
      <w:r>
        <w:rPr>
          <w:color w:val="231F20"/>
          <w:spacing w:val="-5"/>
          <w:sz w:val="20"/>
        </w:rPr>
        <w:t> </w:t>
      </w:r>
      <w:r>
        <w:rPr>
          <w:color w:val="231F20"/>
          <w:sz w:val="20"/>
        </w:rPr>
        <w:t>agri-preneurship</w:t>
      </w:r>
      <w:r>
        <w:rPr>
          <w:color w:val="231F20"/>
          <w:spacing w:val="-5"/>
          <w:sz w:val="20"/>
        </w:rPr>
        <w:t> </w:t>
      </w:r>
      <w:r>
        <w:rPr>
          <w:color w:val="231F20"/>
          <w:sz w:val="20"/>
        </w:rPr>
        <w:t>perceived</w:t>
      </w:r>
      <w:r>
        <w:rPr>
          <w:color w:val="231F20"/>
          <w:spacing w:val="-5"/>
          <w:sz w:val="20"/>
        </w:rPr>
        <w:t> </w:t>
      </w:r>
      <w:r>
        <w:rPr>
          <w:color w:val="231F20"/>
          <w:sz w:val="20"/>
        </w:rPr>
        <w:t>by</w:t>
      </w:r>
      <w:r>
        <w:rPr>
          <w:color w:val="231F20"/>
          <w:spacing w:val="-5"/>
          <w:sz w:val="20"/>
        </w:rPr>
        <w:t> </w:t>
      </w:r>
      <w:r>
        <w:rPr>
          <w:color w:val="231F20"/>
          <w:sz w:val="20"/>
        </w:rPr>
        <w:t>the</w:t>
      </w:r>
      <w:r>
        <w:rPr>
          <w:color w:val="231F20"/>
          <w:spacing w:val="-5"/>
          <w:sz w:val="20"/>
        </w:rPr>
        <w:t> </w:t>
      </w:r>
      <w:r>
        <w:rPr>
          <w:color w:val="231F20"/>
          <w:sz w:val="20"/>
        </w:rPr>
        <w:t>respondents</w:t>
      </w:r>
      <w:r>
        <w:rPr>
          <w:color w:val="231F20"/>
          <w:spacing w:val="-5"/>
          <w:sz w:val="20"/>
        </w:rPr>
        <w:t> </w:t>
      </w:r>
      <w:r>
        <w:rPr>
          <w:color w:val="231F20"/>
          <w:sz w:val="20"/>
        </w:rPr>
        <w:t>were</w:t>
      </w:r>
      <w:r>
        <w:rPr>
          <w:color w:val="231F20"/>
          <w:spacing w:val="-5"/>
          <w:sz w:val="20"/>
        </w:rPr>
        <w:t> </w:t>
      </w:r>
      <w:r>
        <w:rPr>
          <w:color w:val="231F20"/>
          <w:sz w:val="20"/>
        </w:rPr>
        <w:t>ranked</w:t>
      </w:r>
      <w:r>
        <w:rPr>
          <w:color w:val="231F20"/>
          <w:spacing w:val="-5"/>
          <w:sz w:val="20"/>
        </w:rPr>
        <w:t> </w:t>
      </w:r>
      <w:r>
        <w:rPr>
          <w:color w:val="231F20"/>
          <w:sz w:val="20"/>
        </w:rPr>
        <w:t>by</w:t>
      </w:r>
      <w:r>
        <w:rPr>
          <w:color w:val="231F20"/>
          <w:spacing w:val="-5"/>
          <w:sz w:val="20"/>
        </w:rPr>
        <w:t> </w:t>
      </w:r>
      <w:r>
        <w:rPr>
          <w:color w:val="231F20"/>
          <w:sz w:val="20"/>
        </w:rPr>
        <w:t>their</w:t>
      </w:r>
      <w:r>
        <w:rPr>
          <w:color w:val="231F20"/>
          <w:spacing w:val="-5"/>
          <w:sz w:val="20"/>
        </w:rPr>
        <w:t> </w:t>
      </w:r>
      <w:r>
        <w:rPr>
          <w:color w:val="231F20"/>
          <w:sz w:val="20"/>
        </w:rPr>
        <w:t>importance</w:t>
      </w:r>
      <w:r>
        <w:rPr>
          <w:color w:val="231F20"/>
          <w:spacing w:val="-5"/>
          <w:sz w:val="20"/>
        </w:rPr>
        <w:t> </w:t>
      </w:r>
      <w:r>
        <w:rPr>
          <w:color w:val="231F20"/>
          <w:sz w:val="20"/>
        </w:rPr>
        <w:t>according</w:t>
      </w:r>
      <w:r>
        <w:rPr>
          <w:color w:val="231F20"/>
          <w:spacing w:val="-5"/>
          <w:sz w:val="20"/>
        </w:rPr>
        <w:t> </w:t>
      </w:r>
      <w:r>
        <w:rPr>
          <w:color w:val="231F20"/>
          <w:sz w:val="20"/>
        </w:rPr>
        <w:t>to</w:t>
      </w:r>
      <w:r>
        <w:rPr>
          <w:color w:val="231F20"/>
          <w:spacing w:val="-5"/>
          <w:sz w:val="20"/>
        </w:rPr>
        <w:t> </w:t>
      </w:r>
      <w:r>
        <w:rPr>
          <w:color w:val="231F20"/>
          <w:sz w:val="20"/>
        </w:rPr>
        <w:t>the</w:t>
      </w:r>
      <w:r>
        <w:rPr>
          <w:color w:val="231F20"/>
          <w:spacing w:val="-5"/>
          <w:sz w:val="20"/>
        </w:rPr>
        <w:t> </w:t>
      </w:r>
      <w:r>
        <w:rPr>
          <w:color w:val="231F20"/>
          <w:sz w:val="20"/>
        </w:rPr>
        <w:t>perception</w:t>
      </w:r>
      <w:r>
        <w:rPr>
          <w:color w:val="231F20"/>
          <w:spacing w:val="-5"/>
          <w:sz w:val="20"/>
        </w:rPr>
        <w:t> </w:t>
      </w:r>
      <w:r>
        <w:rPr>
          <w:color w:val="231F20"/>
          <w:sz w:val="20"/>
        </w:rPr>
        <w:t>of</w:t>
      </w:r>
      <w:r>
        <w:rPr>
          <w:color w:val="231F20"/>
          <w:spacing w:val="-5"/>
          <w:sz w:val="20"/>
        </w:rPr>
        <w:t> </w:t>
      </w:r>
      <w:r>
        <w:rPr>
          <w:color w:val="231F20"/>
          <w:sz w:val="20"/>
        </w:rPr>
        <w:t>sample respondents.</w:t>
      </w:r>
      <w:r>
        <w:rPr>
          <w:color w:val="231F20"/>
          <w:spacing w:val="-1"/>
          <w:sz w:val="20"/>
        </w:rPr>
        <w:t> </w:t>
      </w:r>
      <w:r>
        <w:rPr>
          <w:color w:val="231F20"/>
          <w:sz w:val="20"/>
        </w:rPr>
        <w:t>Employment</w:t>
      </w:r>
      <w:r>
        <w:rPr>
          <w:color w:val="231F20"/>
          <w:spacing w:val="-1"/>
          <w:sz w:val="20"/>
        </w:rPr>
        <w:t> </w:t>
      </w:r>
      <w:r>
        <w:rPr>
          <w:color w:val="231F20"/>
          <w:sz w:val="20"/>
        </w:rPr>
        <w:t>generation</w:t>
      </w:r>
      <w:r>
        <w:rPr>
          <w:color w:val="231F20"/>
          <w:spacing w:val="-1"/>
          <w:sz w:val="20"/>
        </w:rPr>
        <w:t> </w:t>
      </w:r>
      <w:r>
        <w:rPr>
          <w:color w:val="231F20"/>
          <w:sz w:val="20"/>
        </w:rPr>
        <w:t>emerged</w:t>
      </w:r>
      <w:r>
        <w:rPr>
          <w:color w:val="231F20"/>
          <w:spacing w:val="-1"/>
          <w:sz w:val="20"/>
        </w:rPr>
        <w:t> </w:t>
      </w:r>
      <w:r>
        <w:rPr>
          <w:color w:val="231F20"/>
          <w:sz w:val="20"/>
        </w:rPr>
        <w:t>as</w:t>
      </w:r>
      <w:r>
        <w:rPr>
          <w:color w:val="231F20"/>
          <w:spacing w:val="-1"/>
          <w:sz w:val="20"/>
        </w:rPr>
        <w:t> </w:t>
      </w:r>
      <w:r>
        <w:rPr>
          <w:color w:val="231F20"/>
          <w:sz w:val="20"/>
        </w:rPr>
        <w:t>the</w:t>
      </w:r>
      <w:r>
        <w:rPr>
          <w:color w:val="231F20"/>
          <w:spacing w:val="-1"/>
          <w:sz w:val="20"/>
        </w:rPr>
        <w:t> </w:t>
      </w:r>
      <w:r>
        <w:rPr>
          <w:color w:val="231F20"/>
          <w:sz w:val="20"/>
        </w:rPr>
        <w:t>top</w:t>
      </w:r>
      <w:r>
        <w:rPr>
          <w:color w:val="231F20"/>
          <w:spacing w:val="-1"/>
          <w:sz w:val="20"/>
        </w:rPr>
        <w:t> </w:t>
      </w:r>
      <w:r>
        <w:rPr>
          <w:color w:val="231F20"/>
          <w:sz w:val="20"/>
        </w:rPr>
        <w:t>opportunity,</w:t>
      </w:r>
      <w:r>
        <w:rPr>
          <w:color w:val="231F20"/>
          <w:spacing w:val="-1"/>
          <w:sz w:val="20"/>
        </w:rPr>
        <w:t> </w:t>
      </w:r>
      <w:r>
        <w:rPr>
          <w:color w:val="231F20"/>
          <w:sz w:val="20"/>
        </w:rPr>
        <w:t>with</w:t>
      </w:r>
      <w:r>
        <w:rPr>
          <w:color w:val="231F20"/>
          <w:spacing w:val="-1"/>
          <w:sz w:val="20"/>
        </w:rPr>
        <w:t> </w:t>
      </w:r>
      <w:r>
        <w:rPr>
          <w:color w:val="231F20"/>
          <w:sz w:val="20"/>
        </w:rPr>
        <w:t>a</w:t>
      </w:r>
      <w:r>
        <w:rPr>
          <w:color w:val="231F20"/>
          <w:spacing w:val="-1"/>
          <w:sz w:val="20"/>
        </w:rPr>
        <w:t> </w:t>
      </w:r>
      <w:r>
        <w:rPr>
          <w:color w:val="231F20"/>
          <w:sz w:val="20"/>
        </w:rPr>
        <w:t>mean</w:t>
      </w:r>
      <w:r>
        <w:rPr>
          <w:color w:val="231F20"/>
          <w:spacing w:val="-1"/>
          <w:sz w:val="20"/>
        </w:rPr>
        <w:t> </w:t>
      </w:r>
      <w:r>
        <w:rPr>
          <w:color w:val="231F20"/>
          <w:sz w:val="20"/>
        </w:rPr>
        <w:t>score</w:t>
      </w:r>
      <w:r>
        <w:rPr>
          <w:color w:val="231F20"/>
          <w:spacing w:val="-1"/>
          <w:sz w:val="20"/>
        </w:rPr>
        <w:t> </w:t>
      </w:r>
      <w:r>
        <w:rPr>
          <w:color w:val="231F20"/>
          <w:sz w:val="20"/>
        </w:rPr>
        <w:t>of</w:t>
      </w:r>
      <w:r>
        <w:rPr>
          <w:color w:val="231F20"/>
          <w:spacing w:val="-1"/>
          <w:sz w:val="20"/>
        </w:rPr>
        <w:t> </w:t>
      </w:r>
      <w:r>
        <w:rPr>
          <w:color w:val="231F20"/>
          <w:sz w:val="20"/>
        </w:rPr>
        <w:t>58.93,</w:t>
      </w:r>
      <w:r>
        <w:rPr>
          <w:color w:val="231F20"/>
          <w:spacing w:val="-1"/>
          <w:sz w:val="20"/>
        </w:rPr>
        <w:t> </w:t>
      </w:r>
      <w:r>
        <w:rPr>
          <w:color w:val="231F20"/>
          <w:sz w:val="20"/>
        </w:rPr>
        <w:t>indicating</w:t>
      </w:r>
      <w:r>
        <w:rPr>
          <w:color w:val="231F20"/>
          <w:spacing w:val="-1"/>
          <w:sz w:val="20"/>
        </w:rPr>
        <w:t> </w:t>
      </w:r>
      <w:r>
        <w:rPr>
          <w:color w:val="231F20"/>
          <w:sz w:val="20"/>
        </w:rPr>
        <w:t>its</w:t>
      </w:r>
      <w:r>
        <w:rPr>
          <w:color w:val="231F20"/>
          <w:spacing w:val="-1"/>
          <w:sz w:val="20"/>
        </w:rPr>
        <w:t> </w:t>
      </w:r>
      <w:r>
        <w:rPr>
          <w:color w:val="231F20"/>
          <w:sz w:val="20"/>
        </w:rPr>
        <w:t>significant</w:t>
      </w:r>
      <w:r>
        <w:rPr>
          <w:color w:val="231F20"/>
          <w:spacing w:val="-1"/>
          <w:sz w:val="20"/>
        </w:rPr>
        <w:t> </w:t>
      </w:r>
      <w:r>
        <w:rPr>
          <w:color w:val="231F20"/>
          <w:sz w:val="20"/>
        </w:rPr>
        <w:t>role in empowering rural women.</w:t>
      </w:r>
    </w:p>
    <w:p>
      <w:pPr>
        <w:spacing w:before="204"/>
        <w:ind w:left="5" w:right="0" w:firstLine="0"/>
        <w:jc w:val="left"/>
        <w:rPr>
          <w:sz w:val="20"/>
        </w:rPr>
      </w:pPr>
      <w:r>
        <w:rPr>
          <w:b/>
          <w:color w:val="231F20"/>
          <w:sz w:val="20"/>
        </w:rPr>
        <w:t>KEYWORDS:</w:t>
      </w:r>
      <w:r>
        <w:rPr>
          <w:b/>
          <w:color w:val="231F20"/>
          <w:spacing w:val="13"/>
          <w:sz w:val="20"/>
        </w:rPr>
        <w:t> </w:t>
      </w:r>
      <w:r>
        <w:rPr>
          <w:color w:val="231F20"/>
          <w:sz w:val="20"/>
        </w:rPr>
        <w:t>Women</w:t>
      </w:r>
      <w:r>
        <w:rPr>
          <w:color w:val="231F20"/>
          <w:spacing w:val="14"/>
          <w:sz w:val="20"/>
        </w:rPr>
        <w:t> </w:t>
      </w:r>
      <w:r>
        <w:rPr>
          <w:color w:val="231F20"/>
          <w:sz w:val="20"/>
        </w:rPr>
        <w:t>agripreneurship,</w:t>
      </w:r>
      <w:r>
        <w:rPr>
          <w:color w:val="231F20"/>
          <w:spacing w:val="14"/>
          <w:sz w:val="20"/>
        </w:rPr>
        <w:t> </w:t>
      </w:r>
      <w:r>
        <w:rPr>
          <w:color w:val="231F20"/>
          <w:sz w:val="20"/>
        </w:rPr>
        <w:t>challenges,</w:t>
      </w:r>
      <w:r>
        <w:rPr>
          <w:color w:val="231F20"/>
          <w:spacing w:val="14"/>
          <w:sz w:val="20"/>
        </w:rPr>
        <w:t> </w:t>
      </w:r>
      <w:r>
        <w:rPr>
          <w:color w:val="231F20"/>
          <w:spacing w:val="-2"/>
          <w:sz w:val="20"/>
        </w:rPr>
        <w:t>opportunities.</w:t>
      </w:r>
    </w:p>
    <w:p>
      <w:pPr>
        <w:pStyle w:val="BodyText"/>
        <w:spacing w:before="2"/>
        <w:rPr>
          <w:sz w:val="10"/>
        </w:rPr>
      </w:pPr>
    </w:p>
    <w:p>
      <w:pPr>
        <w:pStyle w:val="BodyText"/>
        <w:spacing w:after="0"/>
        <w:rPr>
          <w:sz w:val="10"/>
        </w:rPr>
        <w:sectPr>
          <w:footerReference w:type="default" r:id="rId5"/>
          <w:footerReference w:type="even" r:id="rId6"/>
          <w:type w:val="continuous"/>
          <w:pgSz w:w="12480" w:h="15880"/>
          <w:pgMar w:header="0" w:footer="988" w:top="620" w:bottom="1180" w:left="1133" w:right="992"/>
          <w:pgNumType w:start="25"/>
        </w:sectPr>
      </w:pPr>
    </w:p>
    <w:p>
      <w:pPr>
        <w:pStyle w:val="Heading1"/>
        <w:jc w:val="left"/>
      </w:pPr>
      <w:r>
        <w:rPr>
          <w:color w:val="231F20"/>
          <w:spacing w:val="-2"/>
        </w:rPr>
        <w:t>INTRODUCTION</w:t>
      </w:r>
    </w:p>
    <w:p>
      <w:pPr>
        <w:pStyle w:val="BodyText"/>
        <w:spacing w:line="249" w:lineRule="auto" w:before="122"/>
        <w:ind w:left="1" w:firstLine="719"/>
        <w:jc w:val="both"/>
      </w:pPr>
      <w:r>
        <w:rPr>
          <w:color w:val="231F20"/>
          <w:spacing w:val="-8"/>
        </w:rPr>
        <w:t>Women</w:t>
      </w:r>
      <w:r>
        <w:rPr>
          <w:color w:val="231F20"/>
          <w:spacing w:val="-6"/>
        </w:rPr>
        <w:t> </w:t>
      </w:r>
      <w:r>
        <w:rPr>
          <w:color w:val="231F20"/>
          <w:spacing w:val="-8"/>
        </w:rPr>
        <w:t>agripreneurship</w:t>
      </w:r>
      <w:r>
        <w:rPr>
          <w:color w:val="231F20"/>
          <w:spacing w:val="-6"/>
        </w:rPr>
        <w:t> </w:t>
      </w:r>
      <w:r>
        <w:rPr>
          <w:color w:val="231F20"/>
          <w:spacing w:val="-8"/>
        </w:rPr>
        <w:t>refers</w:t>
      </w:r>
      <w:r>
        <w:rPr>
          <w:color w:val="231F20"/>
          <w:spacing w:val="-6"/>
        </w:rPr>
        <w:t> </w:t>
      </w:r>
      <w:r>
        <w:rPr>
          <w:color w:val="231F20"/>
          <w:spacing w:val="-8"/>
        </w:rPr>
        <w:t>to</w:t>
      </w:r>
      <w:r>
        <w:rPr>
          <w:color w:val="231F20"/>
          <w:spacing w:val="-5"/>
        </w:rPr>
        <w:t> </w:t>
      </w:r>
      <w:r>
        <w:rPr>
          <w:color w:val="231F20"/>
          <w:spacing w:val="-8"/>
        </w:rPr>
        <w:t>the</w:t>
      </w:r>
      <w:r>
        <w:rPr>
          <w:color w:val="231F20"/>
          <w:spacing w:val="-6"/>
        </w:rPr>
        <w:t> </w:t>
      </w:r>
      <w:r>
        <w:rPr>
          <w:color w:val="231F20"/>
          <w:spacing w:val="-8"/>
        </w:rPr>
        <w:t>entrepreneurial </w:t>
      </w:r>
      <w:r>
        <w:rPr>
          <w:color w:val="231F20"/>
        </w:rPr>
        <w:t>activities undertaken by women in rural areas within</w:t>
      </w:r>
      <w:r>
        <w:rPr>
          <w:color w:val="231F20"/>
          <w:spacing w:val="80"/>
        </w:rPr>
        <w:t> </w:t>
      </w:r>
      <w:r>
        <w:rPr>
          <w:color w:val="231F20"/>
        </w:rPr>
        <w:t>the agricultural sector. This includes a wide range of enterprises such as crop production, livestock farming, agro-processing,</w:t>
      </w:r>
      <w:r>
        <w:rPr>
          <w:color w:val="231F20"/>
          <w:spacing w:val="-4"/>
        </w:rPr>
        <w:t> </w:t>
      </w:r>
      <w:r>
        <w:rPr>
          <w:color w:val="231F20"/>
        </w:rPr>
        <w:t>and</w:t>
      </w:r>
      <w:r>
        <w:rPr>
          <w:color w:val="231F20"/>
          <w:spacing w:val="-4"/>
        </w:rPr>
        <w:t> </w:t>
      </w:r>
      <w:r>
        <w:rPr>
          <w:color w:val="231F20"/>
        </w:rPr>
        <w:t>value-added</w:t>
      </w:r>
      <w:r>
        <w:rPr>
          <w:color w:val="231F20"/>
          <w:spacing w:val="-4"/>
        </w:rPr>
        <w:t> </w:t>
      </w:r>
      <w:r>
        <w:rPr>
          <w:color w:val="231F20"/>
        </w:rPr>
        <w:t>agricultural</w:t>
      </w:r>
      <w:r>
        <w:rPr>
          <w:color w:val="231F20"/>
          <w:spacing w:val="-4"/>
        </w:rPr>
        <w:t> </w:t>
      </w:r>
      <w:r>
        <w:rPr>
          <w:color w:val="231F20"/>
        </w:rPr>
        <w:t>activities. Rural women agripreneurs are key players in the local and national economies, driving innovation, ensuring food security, and contributing to poverty alleviation. Their involvement in agripreneurship not only provides them with income but also enhances their decision- making</w:t>
      </w:r>
      <w:r>
        <w:rPr>
          <w:color w:val="231F20"/>
          <w:spacing w:val="-14"/>
        </w:rPr>
        <w:t> </w:t>
      </w:r>
      <w:r>
        <w:rPr>
          <w:color w:val="231F20"/>
        </w:rPr>
        <w:t>power</w:t>
      </w:r>
      <w:r>
        <w:rPr>
          <w:color w:val="231F20"/>
          <w:spacing w:val="-14"/>
        </w:rPr>
        <w:t> </w:t>
      </w:r>
      <w:r>
        <w:rPr>
          <w:color w:val="231F20"/>
        </w:rPr>
        <w:t>within</w:t>
      </w:r>
      <w:r>
        <w:rPr>
          <w:color w:val="231F20"/>
          <w:spacing w:val="-14"/>
        </w:rPr>
        <w:t> </w:t>
      </w:r>
      <w:r>
        <w:rPr>
          <w:color w:val="231F20"/>
        </w:rPr>
        <w:t>their</w:t>
      </w:r>
      <w:r>
        <w:rPr>
          <w:color w:val="231F20"/>
          <w:spacing w:val="-13"/>
        </w:rPr>
        <w:t> </w:t>
      </w:r>
      <w:r>
        <w:rPr>
          <w:color w:val="231F20"/>
        </w:rPr>
        <w:t>households</w:t>
      </w:r>
      <w:r>
        <w:rPr>
          <w:color w:val="231F20"/>
          <w:spacing w:val="-14"/>
        </w:rPr>
        <w:t> </w:t>
      </w:r>
      <w:r>
        <w:rPr>
          <w:color w:val="231F20"/>
        </w:rPr>
        <w:t>and</w:t>
      </w:r>
      <w:r>
        <w:rPr>
          <w:color w:val="231F20"/>
          <w:spacing w:val="-14"/>
        </w:rPr>
        <w:t> </w:t>
      </w:r>
      <w:r>
        <w:rPr>
          <w:color w:val="231F20"/>
        </w:rPr>
        <w:t>communities, fostering</w:t>
      </w:r>
      <w:r>
        <w:rPr>
          <w:color w:val="231F20"/>
          <w:spacing w:val="-11"/>
        </w:rPr>
        <w:t> </w:t>
      </w:r>
      <w:r>
        <w:rPr>
          <w:color w:val="231F20"/>
        </w:rPr>
        <w:t>greater</w:t>
      </w:r>
      <w:r>
        <w:rPr>
          <w:color w:val="231F20"/>
          <w:spacing w:val="-11"/>
        </w:rPr>
        <w:t> </w:t>
      </w:r>
      <w:r>
        <w:rPr>
          <w:color w:val="231F20"/>
        </w:rPr>
        <w:t>gender</w:t>
      </w:r>
      <w:r>
        <w:rPr>
          <w:color w:val="231F20"/>
          <w:spacing w:val="-11"/>
        </w:rPr>
        <w:t> </w:t>
      </w:r>
      <w:r>
        <w:rPr>
          <w:color w:val="231F20"/>
        </w:rPr>
        <w:t>equality.</w:t>
      </w:r>
      <w:r>
        <w:rPr>
          <w:color w:val="231F20"/>
          <w:spacing w:val="-11"/>
        </w:rPr>
        <w:t> </w:t>
      </w:r>
      <w:r>
        <w:rPr>
          <w:color w:val="231F20"/>
        </w:rPr>
        <w:t>Hence,</w:t>
      </w:r>
      <w:r>
        <w:rPr>
          <w:color w:val="231F20"/>
          <w:spacing w:val="-11"/>
        </w:rPr>
        <w:t> </w:t>
      </w:r>
      <w:r>
        <w:rPr>
          <w:color w:val="231F20"/>
        </w:rPr>
        <w:t>involvement</w:t>
      </w:r>
      <w:r>
        <w:rPr>
          <w:color w:val="231F20"/>
          <w:spacing w:val="-12"/>
        </w:rPr>
        <w:t> </w:t>
      </w:r>
      <w:r>
        <w:rPr>
          <w:color w:val="231F20"/>
        </w:rPr>
        <w:t>of women</w:t>
      </w:r>
      <w:r>
        <w:rPr>
          <w:color w:val="231F20"/>
          <w:spacing w:val="-14"/>
        </w:rPr>
        <w:t> </w:t>
      </w:r>
      <w:r>
        <w:rPr>
          <w:color w:val="231F20"/>
        </w:rPr>
        <w:t>in</w:t>
      </w:r>
      <w:r>
        <w:rPr>
          <w:color w:val="231F20"/>
          <w:spacing w:val="-14"/>
        </w:rPr>
        <w:t> </w:t>
      </w:r>
      <w:r>
        <w:rPr>
          <w:color w:val="231F20"/>
        </w:rPr>
        <w:t>income</w:t>
      </w:r>
      <w:r>
        <w:rPr>
          <w:color w:val="231F20"/>
          <w:spacing w:val="-14"/>
        </w:rPr>
        <w:t> </w:t>
      </w:r>
      <w:r>
        <w:rPr>
          <w:color w:val="231F20"/>
        </w:rPr>
        <w:t>generating</w:t>
      </w:r>
      <w:r>
        <w:rPr>
          <w:color w:val="231F20"/>
          <w:spacing w:val="-13"/>
        </w:rPr>
        <w:t> </w:t>
      </w:r>
      <w:r>
        <w:rPr>
          <w:color w:val="231F20"/>
        </w:rPr>
        <w:t>activities</w:t>
      </w:r>
      <w:r>
        <w:rPr>
          <w:color w:val="231F20"/>
          <w:spacing w:val="-14"/>
        </w:rPr>
        <w:t> </w:t>
      </w:r>
      <w:r>
        <w:rPr>
          <w:color w:val="231F20"/>
        </w:rPr>
        <w:t>helps</w:t>
      </w:r>
      <w:r>
        <w:rPr>
          <w:color w:val="231F20"/>
          <w:spacing w:val="-14"/>
        </w:rPr>
        <w:t> </w:t>
      </w:r>
      <w:r>
        <w:rPr>
          <w:color w:val="231F20"/>
        </w:rPr>
        <w:t>to</w:t>
      </w:r>
      <w:r>
        <w:rPr>
          <w:color w:val="231F20"/>
          <w:spacing w:val="-14"/>
        </w:rPr>
        <w:t> </w:t>
      </w:r>
      <w:r>
        <w:rPr>
          <w:color w:val="231F20"/>
        </w:rPr>
        <w:t>empower them economically (Mubeena </w:t>
      </w:r>
      <w:r>
        <w:rPr>
          <w:i/>
          <w:color w:val="231F20"/>
        </w:rPr>
        <w:t>et. al., </w:t>
      </w:r>
      <w:r>
        <w:rPr>
          <w:color w:val="231F20"/>
        </w:rPr>
        <w:t>2017).</w:t>
      </w:r>
    </w:p>
    <w:p>
      <w:pPr>
        <w:pStyle w:val="BodyText"/>
        <w:spacing w:line="249" w:lineRule="auto" w:before="127"/>
        <w:ind w:left="1" w:firstLine="720"/>
        <w:jc w:val="both"/>
        <w:rPr>
          <w:i/>
        </w:rPr>
      </w:pPr>
      <w:r>
        <w:rPr>
          <w:color w:val="231F20"/>
        </w:rPr>
        <w:t>Despite their significant contributions, </w:t>
      </w:r>
      <w:r>
        <w:rPr>
          <w:color w:val="231F20"/>
        </w:rPr>
        <w:t>rural women face multiple challenges that limit their entrepreneurial</w:t>
      </w:r>
      <w:r>
        <w:rPr>
          <w:color w:val="231F20"/>
          <w:spacing w:val="40"/>
        </w:rPr>
        <w:t> </w:t>
      </w:r>
      <w:r>
        <w:rPr>
          <w:color w:val="231F20"/>
        </w:rPr>
        <w:t>potential.</w:t>
      </w:r>
      <w:r>
        <w:rPr>
          <w:color w:val="231F20"/>
          <w:spacing w:val="40"/>
        </w:rPr>
        <w:t> </w:t>
      </w:r>
      <w:r>
        <w:rPr>
          <w:color w:val="231F20"/>
        </w:rPr>
        <w:t>These</w:t>
      </w:r>
      <w:r>
        <w:rPr>
          <w:color w:val="231F20"/>
          <w:spacing w:val="40"/>
        </w:rPr>
        <w:t> </w:t>
      </w:r>
      <w:r>
        <w:rPr>
          <w:color w:val="231F20"/>
        </w:rPr>
        <w:t>challenges</w:t>
      </w:r>
      <w:r>
        <w:rPr>
          <w:color w:val="231F20"/>
          <w:spacing w:val="40"/>
        </w:rPr>
        <w:t> </w:t>
      </w:r>
      <w:r>
        <w:rPr>
          <w:color w:val="231F20"/>
        </w:rPr>
        <w:t>often</w:t>
      </w:r>
      <w:r>
        <w:rPr>
          <w:color w:val="231F20"/>
          <w:spacing w:val="80"/>
          <w:w w:val="150"/>
        </w:rPr>
        <w:t> </w:t>
      </w:r>
      <w:r>
        <w:rPr>
          <w:color w:val="231F20"/>
        </w:rPr>
        <w:t>stem from socio-cultural norms that restrict women's roles, limited access to financial resources, inadequate infrastructure, and lack of training and education in modern agricultural practices. Additionally, rural women agripreneurs frequently encounter difficulties</w:t>
      </w:r>
      <w:r>
        <w:rPr>
          <w:color w:val="231F20"/>
          <w:spacing w:val="80"/>
          <w:w w:val="150"/>
        </w:rPr>
        <w:t> </w:t>
      </w:r>
      <w:r>
        <w:rPr>
          <w:color w:val="231F20"/>
        </w:rPr>
        <w:t>in accessing markets and technology, which further hampers</w:t>
      </w:r>
      <w:r>
        <w:rPr>
          <w:color w:val="231F20"/>
          <w:spacing w:val="49"/>
        </w:rPr>
        <w:t> </w:t>
      </w:r>
      <w:r>
        <w:rPr>
          <w:color w:val="231F20"/>
        </w:rPr>
        <w:t>the</w:t>
      </w:r>
      <w:r>
        <w:rPr>
          <w:color w:val="231F20"/>
          <w:spacing w:val="51"/>
        </w:rPr>
        <w:t> </w:t>
      </w:r>
      <w:r>
        <w:rPr>
          <w:color w:val="231F20"/>
        </w:rPr>
        <w:t>growth</w:t>
      </w:r>
      <w:r>
        <w:rPr>
          <w:color w:val="231F20"/>
          <w:spacing w:val="51"/>
        </w:rPr>
        <w:t> </w:t>
      </w:r>
      <w:r>
        <w:rPr>
          <w:color w:val="231F20"/>
        </w:rPr>
        <w:t>of</w:t>
      </w:r>
      <w:r>
        <w:rPr>
          <w:color w:val="231F20"/>
          <w:spacing w:val="51"/>
        </w:rPr>
        <w:t> </w:t>
      </w:r>
      <w:r>
        <w:rPr>
          <w:color w:val="231F20"/>
        </w:rPr>
        <w:t>their</w:t>
      </w:r>
      <w:r>
        <w:rPr>
          <w:color w:val="231F20"/>
          <w:spacing w:val="51"/>
        </w:rPr>
        <w:t> </w:t>
      </w:r>
      <w:r>
        <w:rPr>
          <w:color w:val="231F20"/>
        </w:rPr>
        <w:t>enterprises.</w:t>
      </w:r>
      <w:r>
        <w:rPr>
          <w:color w:val="231F20"/>
          <w:spacing w:val="51"/>
        </w:rPr>
        <w:t> </w:t>
      </w:r>
      <w:r>
        <w:rPr>
          <w:color w:val="231F20"/>
        </w:rPr>
        <w:t>Devi</w:t>
      </w:r>
      <w:r>
        <w:rPr>
          <w:color w:val="231F20"/>
          <w:spacing w:val="51"/>
        </w:rPr>
        <w:t> </w:t>
      </w:r>
      <w:r>
        <w:rPr>
          <w:i/>
          <w:color w:val="231F20"/>
        </w:rPr>
        <w:t>et.</w:t>
      </w:r>
      <w:r>
        <w:rPr>
          <w:i/>
          <w:color w:val="231F20"/>
          <w:spacing w:val="52"/>
        </w:rPr>
        <w:t> </w:t>
      </w:r>
      <w:r>
        <w:rPr>
          <w:i/>
          <w:color w:val="231F20"/>
          <w:spacing w:val="-5"/>
        </w:rPr>
        <w:t>al.</w:t>
      </w:r>
    </w:p>
    <w:p>
      <w:pPr>
        <w:pStyle w:val="BodyText"/>
        <w:spacing w:line="249" w:lineRule="auto" w:before="98"/>
        <w:ind w:left="1" w:right="140"/>
        <w:jc w:val="both"/>
      </w:pPr>
      <w:r>
        <w:rPr/>
        <w:br w:type="column"/>
      </w:r>
      <w:r>
        <w:rPr>
          <w:color w:val="231F20"/>
        </w:rPr>
        <w:t>(2023)</w:t>
      </w:r>
      <w:r>
        <w:rPr>
          <w:color w:val="231F20"/>
          <w:spacing w:val="40"/>
        </w:rPr>
        <w:t> </w:t>
      </w:r>
      <w:r>
        <w:rPr>
          <w:color w:val="231F20"/>
        </w:rPr>
        <w:t>highlighted</w:t>
      </w:r>
      <w:r>
        <w:rPr>
          <w:color w:val="231F20"/>
          <w:spacing w:val="40"/>
        </w:rPr>
        <w:t> </w:t>
      </w:r>
      <w:r>
        <w:rPr>
          <w:color w:val="231F20"/>
        </w:rPr>
        <w:t>the</w:t>
      </w:r>
      <w:r>
        <w:rPr>
          <w:color w:val="231F20"/>
          <w:spacing w:val="40"/>
        </w:rPr>
        <w:t> </w:t>
      </w:r>
      <w:r>
        <w:rPr>
          <w:color w:val="231F20"/>
        </w:rPr>
        <w:t>challenges</w:t>
      </w:r>
      <w:r>
        <w:rPr>
          <w:color w:val="231F20"/>
          <w:spacing w:val="40"/>
        </w:rPr>
        <w:t> </w:t>
      </w:r>
      <w:r>
        <w:rPr>
          <w:color w:val="231F20"/>
        </w:rPr>
        <w:t>faced</w:t>
      </w:r>
      <w:r>
        <w:rPr>
          <w:color w:val="231F20"/>
          <w:spacing w:val="40"/>
        </w:rPr>
        <w:t> </w:t>
      </w:r>
      <w:r>
        <w:rPr>
          <w:color w:val="231F20"/>
        </w:rPr>
        <w:t>by</w:t>
      </w:r>
      <w:r>
        <w:rPr>
          <w:color w:val="231F20"/>
          <w:spacing w:val="40"/>
        </w:rPr>
        <w:t> </w:t>
      </w:r>
      <w:r>
        <w:rPr>
          <w:color w:val="231F20"/>
        </w:rPr>
        <w:t>women agri startups in Manipur such as lack of funding, poor transportation, non-availability of skilled workers or weavers,</w:t>
      </w:r>
      <w:r>
        <w:rPr>
          <w:color w:val="231F20"/>
          <w:spacing w:val="-14"/>
        </w:rPr>
        <w:t> </w:t>
      </w:r>
      <w:r>
        <w:rPr>
          <w:color w:val="231F20"/>
        </w:rPr>
        <w:t>limited</w:t>
      </w:r>
      <w:r>
        <w:rPr>
          <w:color w:val="231F20"/>
          <w:spacing w:val="-14"/>
        </w:rPr>
        <w:t> </w:t>
      </w:r>
      <w:r>
        <w:rPr>
          <w:color w:val="231F20"/>
        </w:rPr>
        <w:t>market</w:t>
      </w:r>
      <w:r>
        <w:rPr>
          <w:color w:val="231F20"/>
          <w:spacing w:val="-14"/>
        </w:rPr>
        <w:t> </w:t>
      </w:r>
      <w:r>
        <w:rPr>
          <w:color w:val="231F20"/>
        </w:rPr>
        <w:t>access,</w:t>
      </w:r>
      <w:r>
        <w:rPr>
          <w:color w:val="231F20"/>
          <w:spacing w:val="-13"/>
        </w:rPr>
        <w:t> </w:t>
      </w:r>
      <w:r>
        <w:rPr>
          <w:color w:val="231F20"/>
        </w:rPr>
        <w:t>and</w:t>
      </w:r>
      <w:r>
        <w:rPr>
          <w:color w:val="231F20"/>
          <w:spacing w:val="-14"/>
        </w:rPr>
        <w:t> </w:t>
      </w:r>
      <w:r>
        <w:rPr>
          <w:color w:val="231F20"/>
        </w:rPr>
        <w:t>lack</w:t>
      </w:r>
      <w:r>
        <w:rPr>
          <w:color w:val="231F20"/>
          <w:spacing w:val="-14"/>
        </w:rPr>
        <w:t> </w:t>
      </w:r>
      <w:r>
        <w:rPr>
          <w:color w:val="231F20"/>
        </w:rPr>
        <w:t>of</w:t>
      </w:r>
      <w:r>
        <w:rPr>
          <w:color w:val="231F20"/>
          <w:spacing w:val="-14"/>
        </w:rPr>
        <w:t> </w:t>
      </w:r>
      <w:r>
        <w:rPr>
          <w:color w:val="231F20"/>
        </w:rPr>
        <w:t>guidance</w:t>
      </w:r>
      <w:r>
        <w:rPr>
          <w:color w:val="231F20"/>
          <w:spacing w:val="-13"/>
        </w:rPr>
        <w:t> </w:t>
      </w:r>
      <w:r>
        <w:rPr>
          <w:color w:val="231F20"/>
        </w:rPr>
        <w:t>and </w:t>
      </w:r>
      <w:r>
        <w:rPr>
          <w:color w:val="231F20"/>
          <w:spacing w:val="-2"/>
        </w:rPr>
        <w:t>technical</w:t>
      </w:r>
      <w:r>
        <w:rPr>
          <w:color w:val="231F20"/>
          <w:spacing w:val="-11"/>
        </w:rPr>
        <w:t> </w:t>
      </w:r>
      <w:r>
        <w:rPr>
          <w:color w:val="231F20"/>
          <w:spacing w:val="-2"/>
        </w:rPr>
        <w:t>assistance.</w:t>
      </w:r>
      <w:r>
        <w:rPr>
          <w:color w:val="231F20"/>
          <w:spacing w:val="-12"/>
        </w:rPr>
        <w:t> </w:t>
      </w:r>
      <w:r>
        <w:rPr>
          <w:color w:val="231F20"/>
          <w:spacing w:val="-2"/>
        </w:rPr>
        <w:t>They</w:t>
      </w:r>
      <w:r>
        <w:rPr>
          <w:color w:val="231F20"/>
          <w:spacing w:val="-8"/>
        </w:rPr>
        <w:t> </w:t>
      </w:r>
      <w:r>
        <w:rPr>
          <w:color w:val="231F20"/>
          <w:spacing w:val="-2"/>
        </w:rPr>
        <w:t>indicated</w:t>
      </w:r>
      <w:r>
        <w:rPr>
          <w:color w:val="231F20"/>
          <w:spacing w:val="-8"/>
        </w:rPr>
        <w:t> </w:t>
      </w:r>
      <w:r>
        <w:rPr>
          <w:color w:val="231F20"/>
          <w:spacing w:val="-2"/>
        </w:rPr>
        <w:t>that</w:t>
      </w:r>
      <w:r>
        <w:rPr>
          <w:color w:val="231F20"/>
          <w:spacing w:val="-8"/>
        </w:rPr>
        <w:t> </w:t>
      </w:r>
      <w:r>
        <w:rPr>
          <w:color w:val="231F20"/>
          <w:spacing w:val="-2"/>
        </w:rPr>
        <w:t>business</w:t>
      </w:r>
      <w:r>
        <w:rPr>
          <w:color w:val="231F20"/>
          <w:spacing w:val="-8"/>
        </w:rPr>
        <w:t> </w:t>
      </w:r>
      <w:r>
        <w:rPr>
          <w:color w:val="231F20"/>
          <w:spacing w:val="-2"/>
        </w:rPr>
        <w:t>in</w:t>
      </w:r>
      <w:r>
        <w:rPr>
          <w:color w:val="231F20"/>
          <w:spacing w:val="-8"/>
        </w:rPr>
        <w:t> </w:t>
      </w:r>
      <w:r>
        <w:rPr>
          <w:color w:val="231F20"/>
          <w:spacing w:val="-2"/>
        </w:rPr>
        <w:t>value </w:t>
      </w:r>
      <w:r>
        <w:rPr>
          <w:color w:val="231F20"/>
        </w:rPr>
        <w:t>addition has great scope and with the aid of incubators, the women’s startup can achieve tremendous growth. Jebadurai (2013) explored the issues faced by rural entrepreneurs such as finance shortages, raw material scarcity, purchasing power of rural populations, and </w:t>
      </w:r>
      <w:r>
        <w:rPr>
          <w:color w:val="231F20"/>
          <w:spacing w:val="-2"/>
        </w:rPr>
        <w:t>competition</w:t>
      </w:r>
      <w:r>
        <w:rPr>
          <w:color w:val="231F20"/>
          <w:spacing w:val="-3"/>
        </w:rPr>
        <w:t> </w:t>
      </w:r>
      <w:r>
        <w:rPr>
          <w:color w:val="231F20"/>
          <w:spacing w:val="-2"/>
        </w:rPr>
        <w:t>and</w:t>
      </w:r>
      <w:r>
        <w:rPr>
          <w:color w:val="231F20"/>
          <w:spacing w:val="-3"/>
        </w:rPr>
        <w:t> </w:t>
      </w:r>
      <w:r>
        <w:rPr>
          <w:color w:val="231F20"/>
          <w:spacing w:val="-2"/>
        </w:rPr>
        <w:t>suggested</w:t>
      </w:r>
      <w:r>
        <w:rPr>
          <w:color w:val="231F20"/>
          <w:spacing w:val="-3"/>
        </w:rPr>
        <w:t> </w:t>
      </w:r>
      <w:r>
        <w:rPr>
          <w:color w:val="231F20"/>
          <w:spacing w:val="-2"/>
        </w:rPr>
        <w:t>educating</w:t>
      </w:r>
      <w:r>
        <w:rPr>
          <w:color w:val="231F20"/>
          <w:spacing w:val="-3"/>
        </w:rPr>
        <w:t> </w:t>
      </w:r>
      <w:r>
        <w:rPr>
          <w:color w:val="231F20"/>
          <w:spacing w:val="-2"/>
        </w:rPr>
        <w:t>the</w:t>
      </w:r>
      <w:r>
        <w:rPr>
          <w:color w:val="231F20"/>
          <w:spacing w:val="-3"/>
        </w:rPr>
        <w:t> </w:t>
      </w:r>
      <w:r>
        <w:rPr>
          <w:color w:val="231F20"/>
          <w:spacing w:val="-2"/>
        </w:rPr>
        <w:t>rural</w:t>
      </w:r>
      <w:r>
        <w:rPr>
          <w:color w:val="231F20"/>
          <w:spacing w:val="-3"/>
        </w:rPr>
        <w:t> </w:t>
      </w:r>
      <w:r>
        <w:rPr>
          <w:color w:val="231F20"/>
          <w:spacing w:val="-2"/>
        </w:rPr>
        <w:t>population </w:t>
      </w:r>
      <w:r>
        <w:rPr>
          <w:color w:val="231F20"/>
        </w:rPr>
        <w:t>about entrepreneurship, providing low-interest finance, and government support for new ventures. Roy </w:t>
      </w:r>
      <w:r>
        <w:rPr>
          <w:i/>
          <w:color w:val="231F20"/>
        </w:rPr>
        <w:t>et. al., </w:t>
      </w:r>
      <w:r>
        <w:rPr>
          <w:color w:val="231F20"/>
        </w:rPr>
        <w:t>(2025)</w:t>
      </w:r>
      <w:r>
        <w:rPr>
          <w:color w:val="231F20"/>
          <w:spacing w:val="-11"/>
        </w:rPr>
        <w:t> </w:t>
      </w:r>
      <w:r>
        <w:rPr>
          <w:color w:val="231F20"/>
        </w:rPr>
        <w:t>explored</w:t>
      </w:r>
      <w:r>
        <w:rPr>
          <w:color w:val="231F20"/>
          <w:spacing w:val="-11"/>
        </w:rPr>
        <w:t> </w:t>
      </w:r>
      <w:r>
        <w:rPr>
          <w:color w:val="231F20"/>
        </w:rPr>
        <w:t>factors</w:t>
      </w:r>
      <w:r>
        <w:rPr>
          <w:color w:val="231F20"/>
          <w:spacing w:val="-11"/>
        </w:rPr>
        <w:t> </w:t>
      </w:r>
      <w:r>
        <w:rPr>
          <w:color w:val="231F20"/>
        </w:rPr>
        <w:t>such</w:t>
      </w:r>
      <w:r>
        <w:rPr>
          <w:color w:val="231F20"/>
          <w:spacing w:val="-11"/>
        </w:rPr>
        <w:t> </w:t>
      </w:r>
      <w:r>
        <w:rPr>
          <w:color w:val="231F20"/>
        </w:rPr>
        <w:t>as</w:t>
      </w:r>
      <w:r>
        <w:rPr>
          <w:color w:val="231F20"/>
          <w:spacing w:val="-11"/>
        </w:rPr>
        <w:t> </w:t>
      </w:r>
      <w:r>
        <w:rPr>
          <w:color w:val="231F20"/>
        </w:rPr>
        <w:t>education,</w:t>
      </w:r>
      <w:r>
        <w:rPr>
          <w:color w:val="231F20"/>
          <w:spacing w:val="-11"/>
        </w:rPr>
        <w:t> </w:t>
      </w:r>
      <w:r>
        <w:rPr>
          <w:color w:val="231F20"/>
        </w:rPr>
        <w:t>socio-cultural norms, access to resources, and psychological barriers that</w:t>
      </w:r>
      <w:r>
        <w:rPr>
          <w:color w:val="231F20"/>
          <w:spacing w:val="40"/>
        </w:rPr>
        <w:t> </w:t>
      </w:r>
      <w:r>
        <w:rPr>
          <w:color w:val="231F20"/>
        </w:rPr>
        <w:t>influence</w:t>
      </w:r>
      <w:r>
        <w:rPr>
          <w:color w:val="231F20"/>
          <w:spacing w:val="40"/>
        </w:rPr>
        <w:t> </w:t>
      </w:r>
      <w:r>
        <w:rPr>
          <w:color w:val="231F20"/>
        </w:rPr>
        <w:t>their</w:t>
      </w:r>
      <w:r>
        <w:rPr>
          <w:color w:val="231F20"/>
          <w:spacing w:val="40"/>
        </w:rPr>
        <w:t> </w:t>
      </w:r>
      <w:r>
        <w:rPr>
          <w:color w:val="231F20"/>
        </w:rPr>
        <w:t>involvement</w:t>
      </w:r>
      <w:r>
        <w:rPr>
          <w:color w:val="231F20"/>
          <w:spacing w:val="40"/>
        </w:rPr>
        <w:t> </w:t>
      </w:r>
      <w:r>
        <w:rPr>
          <w:color w:val="231F20"/>
        </w:rPr>
        <w:t>in</w:t>
      </w:r>
      <w:r>
        <w:rPr>
          <w:color w:val="231F20"/>
          <w:spacing w:val="40"/>
        </w:rPr>
        <w:t> </w:t>
      </w:r>
      <w:r>
        <w:rPr>
          <w:color w:val="231F20"/>
        </w:rPr>
        <w:t>agripreneurship and suggested implementing targeted policies and interventions focused on continued investments in education, financial inclusion, capacity building, and infrastructure</w:t>
      </w:r>
      <w:r>
        <w:rPr>
          <w:color w:val="231F20"/>
          <w:spacing w:val="-1"/>
        </w:rPr>
        <w:t> </w:t>
      </w:r>
      <w:r>
        <w:rPr>
          <w:color w:val="231F20"/>
        </w:rPr>
        <w:t>development.</w:t>
      </w:r>
      <w:r>
        <w:rPr>
          <w:color w:val="231F20"/>
          <w:spacing w:val="-1"/>
        </w:rPr>
        <w:t> </w:t>
      </w:r>
      <w:r>
        <w:rPr>
          <w:color w:val="231F20"/>
        </w:rPr>
        <w:t>Rural</w:t>
      </w:r>
      <w:r>
        <w:rPr>
          <w:color w:val="231F20"/>
          <w:spacing w:val="-2"/>
        </w:rPr>
        <w:t> </w:t>
      </w:r>
      <w:r>
        <w:rPr>
          <w:color w:val="231F20"/>
        </w:rPr>
        <w:t>women</w:t>
      </w:r>
      <w:r>
        <w:rPr>
          <w:color w:val="231F20"/>
          <w:spacing w:val="-1"/>
        </w:rPr>
        <w:t> </w:t>
      </w:r>
      <w:r>
        <w:rPr>
          <w:color w:val="231F20"/>
        </w:rPr>
        <w:t>need</w:t>
      </w:r>
      <w:r>
        <w:rPr>
          <w:color w:val="231F20"/>
          <w:spacing w:val="-1"/>
        </w:rPr>
        <w:t> </w:t>
      </w:r>
      <w:r>
        <w:rPr>
          <w:color w:val="231F20"/>
        </w:rPr>
        <w:t>capacity building</w:t>
      </w:r>
      <w:r>
        <w:rPr>
          <w:color w:val="231F20"/>
          <w:spacing w:val="-6"/>
        </w:rPr>
        <w:t> </w:t>
      </w:r>
      <w:r>
        <w:rPr>
          <w:color w:val="231F20"/>
        </w:rPr>
        <w:t>and</w:t>
      </w:r>
      <w:r>
        <w:rPr>
          <w:color w:val="231F20"/>
          <w:spacing w:val="-6"/>
        </w:rPr>
        <w:t> </w:t>
      </w:r>
      <w:r>
        <w:rPr>
          <w:color w:val="231F20"/>
        </w:rPr>
        <w:t>training</w:t>
      </w:r>
      <w:r>
        <w:rPr>
          <w:color w:val="231F20"/>
          <w:spacing w:val="-6"/>
        </w:rPr>
        <w:t> </w:t>
      </w:r>
      <w:r>
        <w:rPr>
          <w:color w:val="231F20"/>
        </w:rPr>
        <w:t>in</w:t>
      </w:r>
      <w:r>
        <w:rPr>
          <w:color w:val="231F20"/>
          <w:spacing w:val="-6"/>
        </w:rPr>
        <w:t> </w:t>
      </w:r>
      <w:r>
        <w:rPr>
          <w:color w:val="231F20"/>
        </w:rPr>
        <w:t>functional</w:t>
      </w:r>
      <w:r>
        <w:rPr>
          <w:color w:val="231F20"/>
          <w:spacing w:val="-7"/>
        </w:rPr>
        <w:t> </w:t>
      </w:r>
      <w:r>
        <w:rPr>
          <w:color w:val="231F20"/>
        </w:rPr>
        <w:t>areas</w:t>
      </w:r>
      <w:r>
        <w:rPr>
          <w:color w:val="231F20"/>
          <w:spacing w:val="-6"/>
        </w:rPr>
        <w:t> </w:t>
      </w:r>
      <w:r>
        <w:rPr>
          <w:color w:val="231F20"/>
        </w:rPr>
        <w:t>such</w:t>
      </w:r>
      <w:r>
        <w:rPr>
          <w:color w:val="231F20"/>
          <w:spacing w:val="-6"/>
        </w:rPr>
        <w:t> </w:t>
      </w:r>
      <w:r>
        <w:rPr>
          <w:color w:val="231F20"/>
        </w:rPr>
        <w:t>as</w:t>
      </w:r>
      <w:r>
        <w:rPr>
          <w:color w:val="231F20"/>
          <w:spacing w:val="-6"/>
        </w:rPr>
        <w:t> </w:t>
      </w:r>
      <w:r>
        <w:rPr>
          <w:color w:val="231F20"/>
        </w:rPr>
        <w:t>finance, literacy skills, marketing, production, and managerial skills to enhance their ability to run an entrepreneurial business (Charitha </w:t>
      </w:r>
      <w:r>
        <w:rPr>
          <w:i/>
          <w:color w:val="231F20"/>
        </w:rPr>
        <w:t>et. al. </w:t>
      </w:r>
      <w:r>
        <w:rPr>
          <w:color w:val="231F20"/>
        </w:rPr>
        <w:t>2023).</w:t>
      </w:r>
    </w:p>
    <w:p>
      <w:pPr>
        <w:pStyle w:val="BodyText"/>
        <w:spacing w:after="0" w:line="249" w:lineRule="auto"/>
        <w:jc w:val="both"/>
        <w:sectPr>
          <w:type w:val="continuous"/>
          <w:pgSz w:w="12480" w:h="15880"/>
          <w:pgMar w:header="0" w:footer="988" w:top="620" w:bottom="1180" w:left="1133" w:right="992"/>
          <w:cols w:num="2" w:equalWidth="0">
            <w:col w:w="4962" w:space="281"/>
            <w:col w:w="5112"/>
          </w:cols>
        </w:sectPr>
      </w:pPr>
    </w:p>
    <w:p>
      <w:pPr>
        <w:pStyle w:val="BodyText"/>
        <w:spacing w:before="106"/>
        <w:rPr>
          <w:sz w:val="20"/>
        </w:rPr>
      </w:pPr>
    </w:p>
    <w:p>
      <w:pPr>
        <w:pStyle w:val="BodyText"/>
        <w:spacing w:line="20" w:lineRule="exact"/>
        <w:ind w:left="1"/>
        <w:rPr>
          <w:sz w:val="2"/>
        </w:rPr>
      </w:pPr>
      <w:r>
        <w:rPr>
          <w:sz w:val="2"/>
        </w:rPr>
        <mc:AlternateContent>
          <mc:Choice Requires="wps">
            <w:drawing>
              <wp:inline distT="0" distB="0" distL="0" distR="0">
                <wp:extent cx="914400" cy="12700"/>
                <wp:effectExtent l="9525" t="0" r="0" b="6350"/>
                <wp:docPr id="8" name="Group 8"/>
                <wp:cNvGraphicFramePr>
                  <a:graphicFrameLocks/>
                </wp:cNvGraphicFramePr>
                <a:graphic>
                  <a:graphicData uri="http://schemas.microsoft.com/office/word/2010/wordprocessingGroup">
                    <wpg:wgp>
                      <wpg:cNvPr id="8" name="Group 8"/>
                      <wpg:cNvGrpSpPr/>
                      <wpg:grpSpPr>
                        <a:xfrm>
                          <a:off x="0" y="0"/>
                          <a:ext cx="914400" cy="12700"/>
                          <a:chExt cx="914400" cy="12700"/>
                        </a:xfrm>
                      </wpg:grpSpPr>
                      <wps:wsp>
                        <wps:cNvPr id="9" name="Graphic 9"/>
                        <wps:cNvSpPr/>
                        <wps:spPr>
                          <a:xfrm>
                            <a:off x="0" y="6350"/>
                            <a:ext cx="914400" cy="1270"/>
                          </a:xfrm>
                          <a:custGeom>
                            <a:avLst/>
                            <a:gdLst/>
                            <a:ahLst/>
                            <a:cxnLst/>
                            <a:rect l="l" t="t" r="r" b="b"/>
                            <a:pathLst>
                              <a:path w="914400" h="0">
                                <a:moveTo>
                                  <a:pt x="0" y="0"/>
                                </a:moveTo>
                                <a:lnTo>
                                  <a:pt x="914400" y="0"/>
                                </a:lnTo>
                              </a:path>
                            </a:pathLst>
                          </a:custGeom>
                          <a:ln w="12700">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72pt;height:1pt;mso-position-horizontal-relative:char;mso-position-vertical-relative:line" id="docshapegroup8" coordorigin="0,0" coordsize="1440,20">
                <v:line style="position:absolute" from="0,10" to="1440,10" stroked="true" strokeweight="1pt" strokecolor="#231f20">
                  <v:stroke dashstyle="solid"/>
                </v:line>
              </v:group>
            </w:pict>
          </mc:Fallback>
        </mc:AlternateContent>
      </w:r>
      <w:r>
        <w:rPr>
          <w:sz w:val="2"/>
        </w:rPr>
      </w:r>
    </w:p>
    <w:p>
      <w:pPr>
        <w:spacing w:before="0"/>
        <w:ind w:left="1" w:right="0" w:firstLine="0"/>
        <w:jc w:val="left"/>
        <w:rPr>
          <w:sz w:val="20"/>
        </w:rPr>
      </w:pPr>
      <w:r>
        <w:rPr>
          <w:color w:val="231F20"/>
          <w:sz w:val="20"/>
        </w:rPr>
        <w:t>*Corresponding author, E-mail:</w:t>
      </w:r>
      <w:r>
        <w:rPr>
          <w:color w:val="231F20"/>
          <w:spacing w:val="-1"/>
          <w:sz w:val="20"/>
        </w:rPr>
        <w:t> </w:t>
      </w:r>
      <w:hyperlink r:id="rId8">
        <w:r>
          <w:rPr>
            <w:color w:val="231F20"/>
            <w:spacing w:val="-2"/>
            <w:sz w:val="20"/>
          </w:rPr>
          <w:t>lingaranidasi.iabmt@gmail.com</w:t>
        </w:r>
      </w:hyperlink>
    </w:p>
    <w:p>
      <w:pPr>
        <w:spacing w:after="0"/>
        <w:jc w:val="left"/>
        <w:rPr>
          <w:sz w:val="20"/>
        </w:rPr>
        <w:sectPr>
          <w:type w:val="continuous"/>
          <w:pgSz w:w="12480" w:h="15880"/>
          <w:pgMar w:header="0" w:footer="988" w:top="620" w:bottom="1180" w:left="1133" w:right="992"/>
        </w:sectPr>
      </w:pPr>
    </w:p>
    <w:p>
      <w:pPr>
        <w:pStyle w:val="BodyText"/>
        <w:spacing w:before="68"/>
        <w:rPr>
          <w:sz w:val="20"/>
        </w:rPr>
      </w:pPr>
    </w:p>
    <w:p>
      <w:pPr>
        <w:pStyle w:val="BodyText"/>
        <w:spacing w:after="0"/>
        <w:rPr>
          <w:sz w:val="20"/>
        </w:rPr>
        <w:sectPr>
          <w:headerReference w:type="even" r:id="rId9"/>
          <w:headerReference w:type="default" r:id="rId10"/>
          <w:pgSz w:w="12480" w:h="15880"/>
          <w:pgMar w:header="949" w:footer="0" w:top="1180" w:bottom="1180" w:left="1133" w:right="992"/>
        </w:sectPr>
      </w:pPr>
    </w:p>
    <w:p>
      <w:pPr>
        <w:pStyle w:val="BodyText"/>
        <w:spacing w:line="252" w:lineRule="auto" w:before="91"/>
        <w:ind w:left="1" w:firstLine="720"/>
        <w:jc w:val="both"/>
      </w:pPr>
      <w:r>
        <w:rPr>
          <w:color w:val="231F20"/>
          <w:spacing w:val="-6"/>
        </w:rPr>
        <w:t>The agripreneurship offers numerous opportunities </w:t>
      </w:r>
      <w:r>
        <w:rPr>
          <w:color w:val="231F20"/>
        </w:rPr>
        <w:t>for rural women. It provides a pathway for economic </w:t>
      </w:r>
      <w:r>
        <w:rPr>
          <w:color w:val="231F20"/>
          <w:spacing w:val="-2"/>
        </w:rPr>
        <w:t>empowerment,</w:t>
      </w:r>
      <w:r>
        <w:rPr>
          <w:color w:val="231F20"/>
          <w:spacing w:val="-9"/>
        </w:rPr>
        <w:t> </w:t>
      </w:r>
      <w:r>
        <w:rPr>
          <w:color w:val="231F20"/>
          <w:spacing w:val="-2"/>
        </w:rPr>
        <w:t>allowing</w:t>
      </w:r>
      <w:r>
        <w:rPr>
          <w:color w:val="231F20"/>
          <w:spacing w:val="-9"/>
        </w:rPr>
        <w:t> </w:t>
      </w:r>
      <w:r>
        <w:rPr>
          <w:color w:val="231F20"/>
          <w:spacing w:val="-2"/>
        </w:rPr>
        <w:t>women</w:t>
      </w:r>
      <w:r>
        <w:rPr>
          <w:color w:val="231F20"/>
          <w:spacing w:val="-9"/>
        </w:rPr>
        <w:t> </w:t>
      </w:r>
      <w:r>
        <w:rPr>
          <w:color w:val="231F20"/>
          <w:spacing w:val="-2"/>
        </w:rPr>
        <w:t>to</w:t>
      </w:r>
      <w:r>
        <w:rPr>
          <w:color w:val="231F20"/>
          <w:spacing w:val="-9"/>
        </w:rPr>
        <w:t> </w:t>
      </w:r>
      <w:r>
        <w:rPr>
          <w:color w:val="231F20"/>
          <w:spacing w:val="-2"/>
        </w:rPr>
        <w:t>diversify</w:t>
      </w:r>
      <w:r>
        <w:rPr>
          <w:color w:val="231F20"/>
          <w:spacing w:val="-9"/>
        </w:rPr>
        <w:t> </w:t>
      </w:r>
      <w:r>
        <w:rPr>
          <w:color w:val="231F20"/>
          <w:spacing w:val="-2"/>
        </w:rPr>
        <w:t>their</w:t>
      </w:r>
      <w:r>
        <w:rPr>
          <w:color w:val="231F20"/>
          <w:spacing w:val="-9"/>
        </w:rPr>
        <w:t> </w:t>
      </w:r>
      <w:r>
        <w:rPr>
          <w:color w:val="231F20"/>
          <w:spacing w:val="-2"/>
        </w:rPr>
        <w:t>income </w:t>
      </w:r>
      <w:r>
        <w:rPr>
          <w:color w:val="231F20"/>
        </w:rPr>
        <w:t>sources and invest in their families' futures. Sehrawat</w:t>
      </w:r>
      <w:r>
        <w:rPr>
          <w:color w:val="231F20"/>
          <w:spacing w:val="40"/>
        </w:rPr>
        <w:t> </w:t>
      </w:r>
      <w:r>
        <w:rPr>
          <w:i/>
          <w:color w:val="231F20"/>
        </w:rPr>
        <w:t>et. al., </w:t>
      </w:r>
      <w:r>
        <w:rPr>
          <w:color w:val="231F20"/>
        </w:rPr>
        <w:t>(2025) in their study highlighted the status of</w:t>
      </w:r>
      <w:r>
        <w:rPr>
          <w:color w:val="231F20"/>
          <w:spacing w:val="80"/>
          <w:w w:val="150"/>
        </w:rPr>
        <w:t> </w:t>
      </w:r>
      <w:r>
        <w:rPr>
          <w:color w:val="231F20"/>
        </w:rPr>
        <w:t>the women Agri-entrepreneurs, their importance and</w:t>
      </w:r>
      <w:r>
        <w:rPr>
          <w:color w:val="231F20"/>
          <w:spacing w:val="80"/>
        </w:rPr>
        <w:t> </w:t>
      </w:r>
      <w:r>
        <w:rPr>
          <w:color w:val="231F20"/>
        </w:rPr>
        <w:t>the problems and obstacles faced by them in terms of </w:t>
      </w:r>
      <w:r>
        <w:rPr>
          <w:color w:val="231F20"/>
          <w:spacing w:val="-4"/>
        </w:rPr>
        <w:t>opportunities and challenges faced with a view to improve </w:t>
      </w:r>
      <w:r>
        <w:rPr>
          <w:color w:val="231F20"/>
        </w:rPr>
        <w:t>their contribution to the economy and for true inclusive growth. Mari Selvam (2024) in his study discussed the challenges and sustainable development opportunities available to women entrepreneurs in the agricultural </w:t>
      </w:r>
      <w:r>
        <w:rPr>
          <w:color w:val="231F20"/>
          <w:spacing w:val="-2"/>
        </w:rPr>
        <w:t>sector.</w:t>
      </w:r>
      <w:r>
        <w:rPr>
          <w:color w:val="231F20"/>
          <w:spacing w:val="-12"/>
        </w:rPr>
        <w:t> </w:t>
      </w:r>
      <w:r>
        <w:rPr>
          <w:color w:val="231F20"/>
          <w:spacing w:val="-2"/>
        </w:rPr>
        <w:t>Agripreneurship</w:t>
      </w:r>
      <w:r>
        <w:rPr>
          <w:color w:val="231F20"/>
          <w:spacing w:val="-10"/>
        </w:rPr>
        <w:t> </w:t>
      </w:r>
      <w:r>
        <w:rPr>
          <w:color w:val="231F20"/>
          <w:spacing w:val="-2"/>
        </w:rPr>
        <w:t>promotes sustainable</w:t>
      </w:r>
      <w:r>
        <w:rPr>
          <w:color w:val="231F20"/>
          <w:spacing w:val="-3"/>
        </w:rPr>
        <w:t> </w:t>
      </w:r>
      <w:r>
        <w:rPr>
          <w:color w:val="231F20"/>
          <w:spacing w:val="-2"/>
        </w:rPr>
        <w:t>agricultural </w:t>
      </w:r>
      <w:r>
        <w:rPr>
          <w:color w:val="231F20"/>
        </w:rPr>
        <w:t>practices, which are crucial for long-term food security and environmental conservation. By identifying and addressing</w:t>
      </w:r>
      <w:r>
        <w:rPr>
          <w:color w:val="231F20"/>
          <w:spacing w:val="-7"/>
        </w:rPr>
        <w:t> </w:t>
      </w:r>
      <w:r>
        <w:rPr>
          <w:color w:val="231F20"/>
        </w:rPr>
        <w:t>the</w:t>
      </w:r>
      <w:r>
        <w:rPr>
          <w:color w:val="231F20"/>
          <w:spacing w:val="-7"/>
        </w:rPr>
        <w:t> </w:t>
      </w:r>
      <w:r>
        <w:rPr>
          <w:color w:val="231F20"/>
        </w:rPr>
        <w:t>specific</w:t>
      </w:r>
      <w:r>
        <w:rPr>
          <w:color w:val="231F20"/>
          <w:spacing w:val="-7"/>
        </w:rPr>
        <w:t> </w:t>
      </w:r>
      <w:r>
        <w:rPr>
          <w:color w:val="231F20"/>
        </w:rPr>
        <w:t>challenges</w:t>
      </w:r>
      <w:r>
        <w:rPr>
          <w:color w:val="231F20"/>
          <w:spacing w:val="-7"/>
        </w:rPr>
        <w:t> </w:t>
      </w:r>
      <w:r>
        <w:rPr>
          <w:color w:val="231F20"/>
        </w:rPr>
        <w:t>faced</w:t>
      </w:r>
      <w:r>
        <w:rPr>
          <w:color w:val="231F20"/>
          <w:spacing w:val="-7"/>
        </w:rPr>
        <w:t> </w:t>
      </w:r>
      <w:r>
        <w:rPr>
          <w:color w:val="231F20"/>
        </w:rPr>
        <w:t>by</w:t>
      </w:r>
      <w:r>
        <w:rPr>
          <w:color w:val="231F20"/>
          <w:spacing w:val="-7"/>
        </w:rPr>
        <w:t> </w:t>
      </w:r>
      <w:r>
        <w:rPr>
          <w:color w:val="231F20"/>
        </w:rPr>
        <w:t>rural</w:t>
      </w:r>
      <w:r>
        <w:rPr>
          <w:color w:val="231F20"/>
          <w:spacing w:val="-7"/>
        </w:rPr>
        <w:t> </w:t>
      </w:r>
      <w:r>
        <w:rPr>
          <w:color w:val="231F20"/>
        </w:rPr>
        <w:t>women in agripreneurship, there is a potential to unlock these opportunities, leading to more resilient and prosperous rural communities.</w:t>
      </w:r>
    </w:p>
    <w:p>
      <w:pPr>
        <w:pStyle w:val="Heading1"/>
        <w:spacing w:before="113"/>
      </w:pPr>
      <w:r>
        <w:rPr>
          <w:color w:val="231F20"/>
          <w:spacing w:val="-2"/>
        </w:rPr>
        <w:t>MATERIAL</w:t>
      </w:r>
      <w:r>
        <w:rPr>
          <w:color w:val="231F20"/>
          <w:spacing w:val="-29"/>
        </w:rPr>
        <w:t> </w:t>
      </w:r>
      <w:r>
        <w:rPr>
          <w:color w:val="231F20"/>
          <w:spacing w:val="-2"/>
        </w:rPr>
        <w:t>AND</w:t>
      </w:r>
      <w:r>
        <w:rPr>
          <w:color w:val="231F20"/>
          <w:spacing w:val="1"/>
        </w:rPr>
        <w:t> </w:t>
      </w:r>
      <w:r>
        <w:rPr>
          <w:color w:val="231F20"/>
          <w:spacing w:val="-2"/>
        </w:rPr>
        <w:t>METHODS</w:t>
      </w:r>
    </w:p>
    <w:p>
      <w:pPr>
        <w:pStyle w:val="BodyText"/>
        <w:spacing w:line="249" w:lineRule="auto" w:before="122"/>
        <w:ind w:left="1" w:firstLine="432"/>
        <w:jc w:val="both"/>
      </w:pPr>
      <w:r>
        <w:rPr>
          <w:color w:val="231F20"/>
        </w:rPr>
        <w:t>Purposive and multistage random </w:t>
      </w:r>
      <w:r>
        <w:rPr>
          <w:color w:val="231F20"/>
        </w:rPr>
        <w:t>sampling technique</w:t>
      </w:r>
      <w:r>
        <w:rPr>
          <w:color w:val="231F20"/>
          <w:spacing w:val="40"/>
        </w:rPr>
        <w:t> </w:t>
      </w:r>
      <w:r>
        <w:rPr>
          <w:color w:val="231F20"/>
        </w:rPr>
        <w:t>was</w:t>
      </w:r>
      <w:r>
        <w:rPr>
          <w:color w:val="231F20"/>
          <w:spacing w:val="40"/>
        </w:rPr>
        <w:t> </w:t>
      </w:r>
      <w:r>
        <w:rPr>
          <w:color w:val="231F20"/>
        </w:rPr>
        <w:t>employed</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selection</w:t>
      </w:r>
      <w:r>
        <w:rPr>
          <w:color w:val="231F20"/>
          <w:spacing w:val="40"/>
        </w:rPr>
        <w:t> </w:t>
      </w:r>
      <w:r>
        <w:rPr>
          <w:color w:val="231F20"/>
        </w:rPr>
        <w:t>of</w:t>
      </w:r>
      <w:r>
        <w:rPr>
          <w:color w:val="231F20"/>
          <w:spacing w:val="40"/>
        </w:rPr>
        <w:t> </w:t>
      </w:r>
      <w:r>
        <w:rPr>
          <w:color w:val="231F20"/>
        </w:rPr>
        <w:t>sample in the present study. Three mandals with good number of women entrepreneurs were selected randomly in Palnadu district. Similarly, following the same criteria, two villages in each mandal were selected. From each village,</w:t>
      </w:r>
      <w:r>
        <w:rPr>
          <w:color w:val="231F20"/>
          <w:spacing w:val="-2"/>
        </w:rPr>
        <w:t> </w:t>
      </w:r>
      <w:r>
        <w:rPr>
          <w:color w:val="231F20"/>
        </w:rPr>
        <w:t>15</w:t>
      </w:r>
      <w:r>
        <w:rPr>
          <w:color w:val="231F20"/>
          <w:spacing w:val="-2"/>
        </w:rPr>
        <w:t> </w:t>
      </w:r>
      <w:r>
        <w:rPr>
          <w:color w:val="231F20"/>
        </w:rPr>
        <w:t>women</w:t>
      </w:r>
      <w:r>
        <w:rPr>
          <w:color w:val="231F20"/>
          <w:spacing w:val="-2"/>
        </w:rPr>
        <w:t> </w:t>
      </w:r>
      <w:r>
        <w:rPr>
          <w:color w:val="231F20"/>
        </w:rPr>
        <w:t>agripreneurs</w:t>
      </w:r>
      <w:r>
        <w:rPr>
          <w:color w:val="231F20"/>
          <w:spacing w:val="-2"/>
        </w:rPr>
        <w:t> </w:t>
      </w:r>
      <w:r>
        <w:rPr>
          <w:color w:val="231F20"/>
        </w:rPr>
        <w:t>were</w:t>
      </w:r>
      <w:r>
        <w:rPr>
          <w:color w:val="231F20"/>
          <w:spacing w:val="-2"/>
        </w:rPr>
        <w:t> </w:t>
      </w:r>
      <w:r>
        <w:rPr>
          <w:color w:val="231F20"/>
        </w:rPr>
        <w:t>selected</w:t>
      </w:r>
      <w:r>
        <w:rPr>
          <w:color w:val="231F20"/>
          <w:spacing w:val="-2"/>
        </w:rPr>
        <w:t> </w:t>
      </w:r>
      <w:r>
        <w:rPr>
          <w:color w:val="231F20"/>
        </w:rPr>
        <w:t>randomly making a total of 90 respondents. Based on exhaustive review</w:t>
      </w:r>
      <w:r>
        <w:rPr>
          <w:color w:val="231F20"/>
          <w:spacing w:val="-10"/>
        </w:rPr>
        <w:t> </w:t>
      </w:r>
      <w:r>
        <w:rPr>
          <w:color w:val="231F20"/>
        </w:rPr>
        <w:t>of</w:t>
      </w:r>
      <w:r>
        <w:rPr>
          <w:color w:val="231F20"/>
          <w:spacing w:val="-10"/>
        </w:rPr>
        <w:t> </w:t>
      </w:r>
      <w:r>
        <w:rPr>
          <w:color w:val="231F20"/>
        </w:rPr>
        <w:t>literature</w:t>
      </w:r>
      <w:r>
        <w:rPr>
          <w:color w:val="231F20"/>
          <w:spacing w:val="-10"/>
        </w:rPr>
        <w:t> </w:t>
      </w:r>
      <w:r>
        <w:rPr>
          <w:color w:val="231F20"/>
        </w:rPr>
        <w:t>and</w:t>
      </w:r>
      <w:r>
        <w:rPr>
          <w:color w:val="231F20"/>
          <w:spacing w:val="-10"/>
        </w:rPr>
        <w:t> </w:t>
      </w:r>
      <w:r>
        <w:rPr>
          <w:color w:val="231F20"/>
        </w:rPr>
        <w:t>expert’s</w:t>
      </w:r>
      <w:r>
        <w:rPr>
          <w:color w:val="231F20"/>
          <w:spacing w:val="-10"/>
        </w:rPr>
        <w:t> </w:t>
      </w:r>
      <w:r>
        <w:rPr>
          <w:color w:val="231F20"/>
        </w:rPr>
        <w:t>opinion</w:t>
      </w:r>
      <w:r>
        <w:rPr>
          <w:color w:val="231F20"/>
          <w:spacing w:val="-10"/>
        </w:rPr>
        <w:t> </w:t>
      </w:r>
      <w:r>
        <w:rPr>
          <w:color w:val="231F20"/>
        </w:rPr>
        <w:t>a</w:t>
      </w:r>
      <w:r>
        <w:rPr>
          <w:color w:val="231F20"/>
          <w:spacing w:val="-10"/>
        </w:rPr>
        <w:t> </w:t>
      </w:r>
      <w:r>
        <w:rPr>
          <w:color w:val="231F20"/>
        </w:rPr>
        <w:t>pre-structured interview</w:t>
      </w:r>
      <w:r>
        <w:rPr>
          <w:color w:val="231F20"/>
          <w:spacing w:val="-5"/>
        </w:rPr>
        <w:t> </w:t>
      </w:r>
      <w:r>
        <w:rPr>
          <w:color w:val="231F20"/>
        </w:rPr>
        <w:t>schedule</w:t>
      </w:r>
      <w:r>
        <w:rPr>
          <w:color w:val="231F20"/>
          <w:spacing w:val="-5"/>
        </w:rPr>
        <w:t> </w:t>
      </w:r>
      <w:r>
        <w:rPr>
          <w:color w:val="231F20"/>
        </w:rPr>
        <w:t>was</w:t>
      </w:r>
      <w:r>
        <w:rPr>
          <w:color w:val="231F20"/>
          <w:spacing w:val="-5"/>
        </w:rPr>
        <w:t> </w:t>
      </w:r>
      <w:r>
        <w:rPr>
          <w:color w:val="231F20"/>
        </w:rPr>
        <w:t>developed</w:t>
      </w:r>
      <w:r>
        <w:rPr>
          <w:color w:val="231F20"/>
          <w:spacing w:val="-5"/>
        </w:rPr>
        <w:t> </w:t>
      </w:r>
      <w:r>
        <w:rPr>
          <w:color w:val="231F20"/>
        </w:rPr>
        <w:t>to</w:t>
      </w:r>
      <w:r>
        <w:rPr>
          <w:color w:val="231F20"/>
          <w:spacing w:val="-5"/>
        </w:rPr>
        <w:t> </w:t>
      </w:r>
      <w:r>
        <w:rPr>
          <w:color w:val="231F20"/>
        </w:rPr>
        <w:t>collect</w:t>
      </w:r>
      <w:r>
        <w:rPr>
          <w:color w:val="231F20"/>
          <w:spacing w:val="-5"/>
        </w:rPr>
        <w:t> </w:t>
      </w:r>
      <w:r>
        <w:rPr>
          <w:color w:val="231F20"/>
        </w:rPr>
        <w:t>the</w:t>
      </w:r>
      <w:r>
        <w:rPr>
          <w:color w:val="231F20"/>
          <w:spacing w:val="-5"/>
        </w:rPr>
        <w:t> </w:t>
      </w:r>
      <w:r>
        <w:rPr>
          <w:color w:val="231F20"/>
        </w:rPr>
        <w:t>primary </w:t>
      </w:r>
      <w:r>
        <w:rPr>
          <w:color w:val="231F20"/>
          <w:spacing w:val="-2"/>
        </w:rPr>
        <w:t>data</w:t>
      </w:r>
      <w:r>
        <w:rPr>
          <w:color w:val="231F20"/>
          <w:spacing w:val="-6"/>
        </w:rPr>
        <w:t> </w:t>
      </w:r>
      <w:r>
        <w:rPr>
          <w:color w:val="231F20"/>
          <w:spacing w:val="-2"/>
        </w:rPr>
        <w:t>from</w:t>
      </w:r>
      <w:r>
        <w:rPr>
          <w:color w:val="231F20"/>
          <w:spacing w:val="-6"/>
        </w:rPr>
        <w:t> </w:t>
      </w:r>
      <w:r>
        <w:rPr>
          <w:color w:val="231F20"/>
          <w:spacing w:val="-2"/>
        </w:rPr>
        <w:t>respondents</w:t>
      </w:r>
      <w:r>
        <w:rPr>
          <w:color w:val="231F20"/>
          <w:spacing w:val="-6"/>
        </w:rPr>
        <w:t> </w:t>
      </w:r>
      <w:r>
        <w:rPr>
          <w:color w:val="231F20"/>
          <w:spacing w:val="-2"/>
        </w:rPr>
        <w:t>and</w:t>
      </w:r>
      <w:r>
        <w:rPr>
          <w:color w:val="231F20"/>
          <w:spacing w:val="-6"/>
        </w:rPr>
        <w:t> </w:t>
      </w:r>
      <w:r>
        <w:rPr>
          <w:color w:val="231F20"/>
          <w:spacing w:val="-2"/>
        </w:rPr>
        <w:t>then</w:t>
      </w:r>
      <w:r>
        <w:rPr>
          <w:color w:val="231F20"/>
          <w:spacing w:val="-6"/>
        </w:rPr>
        <w:t> </w:t>
      </w:r>
      <w:r>
        <w:rPr>
          <w:color w:val="231F20"/>
          <w:spacing w:val="-2"/>
        </w:rPr>
        <w:t>analysed</w:t>
      </w:r>
      <w:r>
        <w:rPr>
          <w:color w:val="231F20"/>
          <w:spacing w:val="-6"/>
        </w:rPr>
        <w:t> </w:t>
      </w:r>
      <w:r>
        <w:rPr>
          <w:color w:val="231F20"/>
          <w:spacing w:val="-2"/>
        </w:rPr>
        <w:t>using</w:t>
      </w:r>
      <w:r>
        <w:rPr>
          <w:color w:val="231F20"/>
          <w:spacing w:val="-6"/>
        </w:rPr>
        <w:t> </w:t>
      </w:r>
      <w:r>
        <w:rPr>
          <w:color w:val="231F20"/>
          <w:spacing w:val="-2"/>
        </w:rPr>
        <w:t>frequency </w:t>
      </w:r>
      <w:r>
        <w:rPr>
          <w:color w:val="231F20"/>
        </w:rPr>
        <w:t>and percentage analysis for constraints and Garett ranking technique for analyzing opportunities.</w:t>
      </w:r>
    </w:p>
    <w:p>
      <w:pPr>
        <w:pStyle w:val="Heading2"/>
        <w:spacing w:before="127"/>
      </w:pPr>
      <w:r>
        <w:rPr>
          <w:color w:val="231F20"/>
        </w:rPr>
        <w:t>Garrett’s</w:t>
      </w:r>
      <w:r>
        <w:rPr>
          <w:color w:val="231F20"/>
          <w:spacing w:val="-8"/>
        </w:rPr>
        <w:t> </w:t>
      </w:r>
      <w:r>
        <w:rPr>
          <w:color w:val="231F20"/>
        </w:rPr>
        <w:t>Ranking</w:t>
      </w:r>
      <w:r>
        <w:rPr>
          <w:color w:val="231F20"/>
          <w:spacing w:val="-10"/>
        </w:rPr>
        <w:t> </w:t>
      </w:r>
      <w:r>
        <w:rPr>
          <w:color w:val="231F20"/>
          <w:spacing w:val="-2"/>
        </w:rPr>
        <w:t>Technique</w:t>
      </w:r>
    </w:p>
    <w:p>
      <w:pPr>
        <w:pStyle w:val="BodyText"/>
        <w:spacing w:line="249" w:lineRule="auto" w:before="126"/>
        <w:ind w:left="1" w:firstLine="720"/>
        <w:jc w:val="both"/>
      </w:pPr>
      <w:r>
        <w:rPr>
          <w:color w:val="231F20"/>
        </w:rPr>
        <w:t>To find out the major constraints faced by the farmers; Garrett’s ranking technique was used. </w:t>
      </w:r>
      <w:r>
        <w:rPr>
          <w:color w:val="231F20"/>
        </w:rPr>
        <w:t>The prime</w:t>
      </w:r>
      <w:r>
        <w:rPr>
          <w:color w:val="231F20"/>
          <w:spacing w:val="-12"/>
        </w:rPr>
        <w:t> </w:t>
      </w:r>
      <w:r>
        <w:rPr>
          <w:color w:val="231F20"/>
        </w:rPr>
        <w:t>advantage</w:t>
      </w:r>
      <w:r>
        <w:rPr>
          <w:color w:val="231F20"/>
          <w:spacing w:val="-12"/>
        </w:rPr>
        <w:t> </w:t>
      </w:r>
      <w:r>
        <w:rPr>
          <w:color w:val="231F20"/>
        </w:rPr>
        <w:t>of</w:t>
      </w:r>
      <w:r>
        <w:rPr>
          <w:color w:val="231F20"/>
          <w:spacing w:val="-12"/>
        </w:rPr>
        <w:t> </w:t>
      </w:r>
      <w:r>
        <w:rPr>
          <w:color w:val="231F20"/>
        </w:rPr>
        <w:t>this</w:t>
      </w:r>
      <w:r>
        <w:rPr>
          <w:color w:val="231F20"/>
          <w:spacing w:val="-12"/>
        </w:rPr>
        <w:t> </w:t>
      </w:r>
      <w:r>
        <w:rPr>
          <w:color w:val="231F20"/>
        </w:rPr>
        <w:t>technique</w:t>
      </w:r>
      <w:r>
        <w:rPr>
          <w:color w:val="231F20"/>
          <w:spacing w:val="-12"/>
        </w:rPr>
        <w:t> </w:t>
      </w:r>
      <w:r>
        <w:rPr>
          <w:color w:val="231F20"/>
        </w:rPr>
        <w:t>over</w:t>
      </w:r>
      <w:r>
        <w:rPr>
          <w:color w:val="231F20"/>
          <w:spacing w:val="-12"/>
        </w:rPr>
        <w:t> </w:t>
      </w:r>
      <w:r>
        <w:rPr>
          <w:color w:val="231F20"/>
        </w:rPr>
        <w:t>simple</w:t>
      </w:r>
      <w:r>
        <w:rPr>
          <w:color w:val="231F20"/>
          <w:spacing w:val="-12"/>
        </w:rPr>
        <w:t> </w:t>
      </w:r>
      <w:r>
        <w:rPr>
          <w:color w:val="231F20"/>
        </w:rPr>
        <w:t>frequency distribution is that the constraints were arranged based on their severity from the point of view of respondents. Hence,</w:t>
      </w:r>
      <w:r>
        <w:rPr>
          <w:color w:val="231F20"/>
          <w:spacing w:val="-1"/>
        </w:rPr>
        <w:t> </w:t>
      </w:r>
      <w:r>
        <w:rPr>
          <w:color w:val="231F20"/>
        </w:rPr>
        <w:t>the</w:t>
      </w:r>
      <w:r>
        <w:rPr>
          <w:color w:val="231F20"/>
          <w:spacing w:val="-1"/>
        </w:rPr>
        <w:t> </w:t>
      </w:r>
      <w:r>
        <w:rPr>
          <w:color w:val="231F20"/>
        </w:rPr>
        <w:t>same number</w:t>
      </w:r>
      <w:r>
        <w:rPr>
          <w:color w:val="231F20"/>
          <w:spacing w:val="-1"/>
        </w:rPr>
        <w:t> </w:t>
      </w:r>
      <w:r>
        <w:rPr>
          <w:color w:val="231F20"/>
        </w:rPr>
        <w:t>of</w:t>
      </w:r>
      <w:r>
        <w:rPr>
          <w:color w:val="231F20"/>
          <w:spacing w:val="-1"/>
        </w:rPr>
        <w:t> </w:t>
      </w:r>
      <w:r>
        <w:rPr>
          <w:color w:val="231F20"/>
        </w:rPr>
        <w:t>respondents</w:t>
      </w:r>
      <w:r>
        <w:rPr>
          <w:color w:val="231F20"/>
          <w:spacing w:val="-1"/>
        </w:rPr>
        <w:t> </w:t>
      </w:r>
      <w:r>
        <w:rPr>
          <w:color w:val="231F20"/>
        </w:rPr>
        <w:t>on</w:t>
      </w:r>
      <w:r>
        <w:rPr>
          <w:color w:val="231F20"/>
          <w:spacing w:val="-1"/>
        </w:rPr>
        <w:t> </w:t>
      </w:r>
      <w:r>
        <w:rPr>
          <w:color w:val="231F20"/>
        </w:rPr>
        <w:t>two</w:t>
      </w:r>
      <w:r>
        <w:rPr>
          <w:color w:val="231F20"/>
          <w:spacing w:val="-1"/>
        </w:rPr>
        <w:t> </w:t>
      </w:r>
      <w:r>
        <w:rPr>
          <w:color w:val="231F20"/>
        </w:rPr>
        <w:t>or</w:t>
      </w:r>
      <w:r>
        <w:rPr>
          <w:color w:val="231F20"/>
          <w:spacing w:val="-1"/>
        </w:rPr>
        <w:t> </w:t>
      </w:r>
      <w:r>
        <w:rPr>
          <w:color w:val="231F20"/>
        </w:rPr>
        <w:t>more constraints</w:t>
      </w:r>
      <w:r>
        <w:rPr>
          <w:color w:val="231F20"/>
          <w:spacing w:val="-14"/>
        </w:rPr>
        <w:t> </w:t>
      </w:r>
      <w:r>
        <w:rPr>
          <w:color w:val="231F20"/>
        </w:rPr>
        <w:t>may</w:t>
      </w:r>
      <w:r>
        <w:rPr>
          <w:color w:val="231F20"/>
          <w:spacing w:val="-14"/>
        </w:rPr>
        <w:t> </w:t>
      </w:r>
      <w:r>
        <w:rPr>
          <w:color w:val="231F20"/>
        </w:rPr>
        <w:t>have</w:t>
      </w:r>
      <w:r>
        <w:rPr>
          <w:color w:val="231F20"/>
          <w:spacing w:val="-14"/>
        </w:rPr>
        <w:t> </w:t>
      </w:r>
      <w:r>
        <w:rPr>
          <w:color w:val="231F20"/>
        </w:rPr>
        <w:t>been</w:t>
      </w:r>
      <w:r>
        <w:rPr>
          <w:color w:val="231F20"/>
          <w:spacing w:val="-13"/>
        </w:rPr>
        <w:t> </w:t>
      </w:r>
      <w:r>
        <w:rPr>
          <w:color w:val="231F20"/>
        </w:rPr>
        <w:t>given</w:t>
      </w:r>
      <w:r>
        <w:rPr>
          <w:color w:val="231F20"/>
          <w:spacing w:val="-14"/>
        </w:rPr>
        <w:t> </w:t>
      </w:r>
      <w:r>
        <w:rPr>
          <w:color w:val="231F20"/>
        </w:rPr>
        <w:t>different</w:t>
      </w:r>
      <w:r>
        <w:rPr>
          <w:color w:val="231F20"/>
          <w:spacing w:val="-14"/>
        </w:rPr>
        <w:t> </w:t>
      </w:r>
      <w:r>
        <w:rPr>
          <w:color w:val="231F20"/>
        </w:rPr>
        <w:t>rank.</w:t>
      </w:r>
      <w:r>
        <w:rPr>
          <w:color w:val="231F20"/>
          <w:spacing w:val="-14"/>
        </w:rPr>
        <w:t> </w:t>
      </w:r>
      <w:r>
        <w:rPr>
          <w:color w:val="231F20"/>
        </w:rPr>
        <w:t>Garrett’s formula for converting ranks into percent is:</w:t>
      </w:r>
    </w:p>
    <w:p>
      <w:pPr>
        <w:spacing w:line="212" w:lineRule="exact" w:before="82"/>
        <w:ind w:left="0" w:right="772" w:firstLine="0"/>
        <w:jc w:val="right"/>
        <w:rPr>
          <w:rFonts w:ascii="Cambria Math" w:hAnsi="Cambria Math" w:eastAsia="Cambria Math"/>
          <w:sz w:val="22"/>
        </w:rPr>
      </w:pPr>
      <w:r>
        <w:rPr>
          <w:rFonts w:ascii="Cambria Math" w:hAnsi="Cambria Math" w:eastAsia="Cambria Math"/>
          <w:spacing w:val="-2"/>
          <w:sz w:val="22"/>
        </w:rPr>
        <w:t>𝑅</w:t>
      </w:r>
      <w:r>
        <w:rPr>
          <w:rFonts w:ascii="Cambria Math" w:hAnsi="Cambria Math" w:eastAsia="Cambria Math"/>
          <w:spacing w:val="-2"/>
          <w:position w:val="-4"/>
          <w:sz w:val="16"/>
        </w:rPr>
        <w:t>𝑖𝑖𝑖</w:t>
      </w:r>
      <w:r>
        <w:rPr>
          <w:rFonts w:ascii="Cambria Math" w:hAnsi="Cambria Math" w:eastAsia="Cambria Math"/>
          <w:spacing w:val="22"/>
          <w:position w:val="-4"/>
          <w:sz w:val="16"/>
        </w:rPr>
        <w:t> </w:t>
      </w:r>
      <w:r>
        <w:rPr>
          <w:rFonts w:ascii="Cambria Math" w:hAnsi="Cambria Math" w:eastAsia="Cambria Math"/>
          <w:spacing w:val="-2"/>
          <w:sz w:val="22"/>
        </w:rPr>
        <w:t>−</w:t>
      </w:r>
      <w:r>
        <w:rPr>
          <w:rFonts w:ascii="Cambria Math" w:hAnsi="Cambria Math" w:eastAsia="Cambria Math"/>
          <w:spacing w:val="-10"/>
          <w:sz w:val="22"/>
        </w:rPr>
        <w:t> </w:t>
      </w:r>
      <w:r>
        <w:rPr>
          <w:rFonts w:ascii="Cambria Math" w:hAnsi="Cambria Math" w:eastAsia="Cambria Math"/>
          <w:spacing w:val="-5"/>
          <w:sz w:val="22"/>
        </w:rPr>
        <w:t>0.5</w:t>
      </w:r>
    </w:p>
    <w:p>
      <w:pPr>
        <w:pStyle w:val="BodyText"/>
        <w:spacing w:before="91"/>
        <w:ind w:left="433"/>
      </w:pPr>
      <w:r>
        <w:rPr/>
        <w:br w:type="column"/>
      </w:r>
      <w:r>
        <w:rPr>
          <w:color w:val="231F20"/>
          <w:spacing w:val="-2"/>
        </w:rPr>
        <w:t>Where,</w:t>
      </w:r>
    </w:p>
    <w:p>
      <w:pPr>
        <w:pStyle w:val="BodyText"/>
        <w:spacing w:before="126"/>
        <w:ind w:left="433"/>
      </w:pPr>
      <w:r>
        <w:rPr>
          <w:color w:val="231F20"/>
        </w:rPr>
        <w:t>R</w:t>
      </w:r>
      <w:r>
        <w:rPr>
          <w:color w:val="231F20"/>
          <w:vertAlign w:val="subscript"/>
        </w:rPr>
        <w:t>ij</w:t>
      </w:r>
      <w:r>
        <w:rPr>
          <w:color w:val="231F20"/>
          <w:spacing w:val="-2"/>
          <w:vertAlign w:val="baseline"/>
        </w:rPr>
        <w:t> </w:t>
      </w:r>
      <w:r>
        <w:rPr>
          <w:color w:val="231F20"/>
          <w:vertAlign w:val="baseline"/>
        </w:rPr>
        <w:t>= Rank given</w:t>
      </w:r>
      <w:r>
        <w:rPr>
          <w:color w:val="231F20"/>
          <w:spacing w:val="-1"/>
          <w:vertAlign w:val="baseline"/>
        </w:rPr>
        <w:t> </w:t>
      </w:r>
      <w:r>
        <w:rPr>
          <w:color w:val="231F20"/>
          <w:vertAlign w:val="baseline"/>
        </w:rPr>
        <w:t>for ith factor</w:t>
      </w:r>
      <w:r>
        <w:rPr>
          <w:color w:val="231F20"/>
          <w:spacing w:val="-1"/>
          <w:vertAlign w:val="baseline"/>
        </w:rPr>
        <w:t> </w:t>
      </w:r>
      <w:r>
        <w:rPr>
          <w:color w:val="231F20"/>
          <w:vertAlign w:val="baseline"/>
        </w:rPr>
        <w:t>by j</w:t>
      </w:r>
      <w:r>
        <w:rPr>
          <w:color w:val="231F20"/>
          <w:position w:val="7"/>
          <w:sz w:val="13"/>
          <w:vertAlign w:val="baseline"/>
        </w:rPr>
        <w:t>th</w:t>
      </w:r>
      <w:r>
        <w:rPr>
          <w:color w:val="231F20"/>
          <w:spacing w:val="22"/>
          <w:position w:val="7"/>
          <w:sz w:val="13"/>
          <w:vertAlign w:val="baseline"/>
        </w:rPr>
        <w:t> </w:t>
      </w:r>
      <w:r>
        <w:rPr>
          <w:color w:val="231F20"/>
          <w:spacing w:val="-2"/>
          <w:vertAlign w:val="baseline"/>
        </w:rPr>
        <w:t>individual</w:t>
      </w:r>
    </w:p>
    <w:p>
      <w:pPr>
        <w:pStyle w:val="BodyText"/>
        <w:spacing w:line="380" w:lineRule="atLeast"/>
        <w:ind w:left="721" w:hanging="288"/>
      </w:pPr>
      <w:r>
        <w:rPr>
          <w:color w:val="231F20"/>
        </w:rPr>
        <w:t>N</w:t>
      </w:r>
      <w:r>
        <w:rPr>
          <w:color w:val="231F20"/>
          <w:vertAlign w:val="subscript"/>
        </w:rPr>
        <w:t>j</w:t>
      </w:r>
      <w:r>
        <w:rPr>
          <w:color w:val="231F20"/>
          <w:spacing w:val="-15"/>
          <w:vertAlign w:val="baseline"/>
        </w:rPr>
        <w:t> </w:t>
      </w:r>
      <w:r>
        <w:rPr>
          <w:color w:val="231F20"/>
          <w:vertAlign w:val="baseline"/>
        </w:rPr>
        <w:t>=</w:t>
      </w:r>
      <w:r>
        <w:rPr>
          <w:color w:val="231F20"/>
          <w:spacing w:val="-15"/>
          <w:vertAlign w:val="baseline"/>
        </w:rPr>
        <w:t> </w:t>
      </w:r>
      <w:r>
        <w:rPr>
          <w:color w:val="231F20"/>
          <w:vertAlign w:val="baseline"/>
        </w:rPr>
        <w:t>Number</w:t>
      </w:r>
      <w:r>
        <w:rPr>
          <w:color w:val="231F20"/>
          <w:spacing w:val="-15"/>
          <w:vertAlign w:val="baseline"/>
        </w:rPr>
        <w:t> </w:t>
      </w:r>
      <w:r>
        <w:rPr>
          <w:color w:val="231F20"/>
          <w:vertAlign w:val="baseline"/>
        </w:rPr>
        <w:t>of</w:t>
      </w:r>
      <w:r>
        <w:rPr>
          <w:color w:val="231F20"/>
          <w:spacing w:val="-15"/>
          <w:vertAlign w:val="baseline"/>
        </w:rPr>
        <w:t> </w:t>
      </w:r>
      <w:r>
        <w:rPr>
          <w:color w:val="231F20"/>
          <w:vertAlign w:val="baseline"/>
        </w:rPr>
        <w:t>variables</w:t>
      </w:r>
      <w:r>
        <w:rPr>
          <w:color w:val="231F20"/>
          <w:spacing w:val="-15"/>
          <w:vertAlign w:val="baseline"/>
        </w:rPr>
        <w:t> </w:t>
      </w:r>
      <w:r>
        <w:rPr>
          <w:color w:val="231F20"/>
          <w:vertAlign w:val="baseline"/>
        </w:rPr>
        <w:t>ranked</w:t>
      </w:r>
      <w:r>
        <w:rPr>
          <w:color w:val="231F20"/>
          <w:spacing w:val="-15"/>
          <w:vertAlign w:val="baseline"/>
        </w:rPr>
        <w:t> </w:t>
      </w:r>
      <w:r>
        <w:rPr>
          <w:color w:val="231F20"/>
          <w:vertAlign w:val="baseline"/>
        </w:rPr>
        <w:t>by</w:t>
      </w:r>
      <w:r>
        <w:rPr>
          <w:color w:val="231F20"/>
          <w:spacing w:val="-15"/>
          <w:vertAlign w:val="baseline"/>
        </w:rPr>
        <w:t> </w:t>
      </w:r>
      <w:r>
        <w:rPr>
          <w:color w:val="231F20"/>
          <w:vertAlign w:val="baseline"/>
        </w:rPr>
        <w:t>the</w:t>
      </w:r>
      <w:r>
        <w:rPr>
          <w:color w:val="231F20"/>
          <w:spacing w:val="-15"/>
          <w:vertAlign w:val="baseline"/>
        </w:rPr>
        <w:t> </w:t>
      </w:r>
      <w:r>
        <w:rPr>
          <w:color w:val="231F20"/>
          <w:vertAlign w:val="baseline"/>
        </w:rPr>
        <w:t>j</w:t>
      </w:r>
      <w:r>
        <w:rPr>
          <w:color w:val="231F20"/>
          <w:position w:val="7"/>
          <w:sz w:val="13"/>
          <w:vertAlign w:val="baseline"/>
        </w:rPr>
        <w:t>th</w:t>
      </w:r>
      <w:r>
        <w:rPr>
          <w:color w:val="231F20"/>
          <w:spacing w:val="-7"/>
          <w:position w:val="7"/>
          <w:sz w:val="13"/>
          <w:vertAlign w:val="baseline"/>
        </w:rPr>
        <w:t> </w:t>
      </w:r>
      <w:r>
        <w:rPr>
          <w:color w:val="231F20"/>
          <w:vertAlign w:val="baseline"/>
        </w:rPr>
        <w:t>individual With</w:t>
      </w:r>
      <w:r>
        <w:rPr>
          <w:color w:val="231F20"/>
          <w:spacing w:val="50"/>
          <w:vertAlign w:val="baseline"/>
        </w:rPr>
        <w:t> </w:t>
      </w:r>
      <w:r>
        <w:rPr>
          <w:color w:val="231F20"/>
          <w:vertAlign w:val="baseline"/>
        </w:rPr>
        <w:t>the</w:t>
      </w:r>
      <w:r>
        <w:rPr>
          <w:color w:val="231F20"/>
          <w:spacing w:val="53"/>
          <w:vertAlign w:val="baseline"/>
        </w:rPr>
        <w:t> </w:t>
      </w:r>
      <w:r>
        <w:rPr>
          <w:color w:val="231F20"/>
          <w:vertAlign w:val="baseline"/>
        </w:rPr>
        <w:t>help</w:t>
      </w:r>
      <w:r>
        <w:rPr>
          <w:color w:val="231F20"/>
          <w:spacing w:val="53"/>
          <w:vertAlign w:val="baseline"/>
        </w:rPr>
        <w:t> </w:t>
      </w:r>
      <w:r>
        <w:rPr>
          <w:color w:val="231F20"/>
          <w:vertAlign w:val="baseline"/>
        </w:rPr>
        <w:t>of</w:t>
      </w:r>
      <w:r>
        <w:rPr>
          <w:color w:val="231F20"/>
          <w:spacing w:val="52"/>
          <w:vertAlign w:val="baseline"/>
        </w:rPr>
        <w:t> </w:t>
      </w:r>
      <w:r>
        <w:rPr>
          <w:color w:val="231F20"/>
          <w:vertAlign w:val="baseline"/>
        </w:rPr>
        <w:t>Garrett</w:t>
      </w:r>
      <w:r>
        <w:rPr>
          <w:color w:val="231F20"/>
          <w:spacing w:val="53"/>
          <w:vertAlign w:val="baseline"/>
        </w:rPr>
        <w:t> </w:t>
      </w:r>
      <w:r>
        <w:rPr>
          <w:color w:val="231F20"/>
          <w:vertAlign w:val="baseline"/>
        </w:rPr>
        <w:t>ranking</w:t>
      </w:r>
      <w:r>
        <w:rPr>
          <w:color w:val="231F20"/>
          <w:spacing w:val="53"/>
          <w:vertAlign w:val="baseline"/>
        </w:rPr>
        <w:t> </w:t>
      </w:r>
      <w:r>
        <w:rPr>
          <w:color w:val="231F20"/>
          <w:vertAlign w:val="baseline"/>
        </w:rPr>
        <w:t>table</w:t>
      </w:r>
      <w:r>
        <w:rPr>
          <w:color w:val="231F20"/>
          <w:spacing w:val="53"/>
          <w:vertAlign w:val="baseline"/>
        </w:rPr>
        <w:t> </w:t>
      </w:r>
      <w:r>
        <w:rPr>
          <w:color w:val="231F20"/>
          <w:spacing w:val="-2"/>
          <w:vertAlign w:val="baseline"/>
        </w:rPr>
        <w:t>given</w:t>
      </w:r>
    </w:p>
    <w:p>
      <w:pPr>
        <w:pStyle w:val="BodyText"/>
        <w:spacing w:line="254" w:lineRule="auto" w:before="9"/>
        <w:ind w:left="1" w:right="140"/>
        <w:jc w:val="both"/>
      </w:pPr>
      <w:r>
        <w:rPr>
          <w:color w:val="231F20"/>
        </w:rPr>
        <w:t>by Garret and Woodworth (1969), the per cent </w:t>
      </w:r>
      <w:r>
        <w:rPr>
          <w:color w:val="231F20"/>
        </w:rPr>
        <w:t>position estimated is converted into scores. Then for each constraint, the scores of each individual were added and then the total value of scores and mean values of score was</w:t>
      </w:r>
      <w:r>
        <w:rPr>
          <w:color w:val="231F20"/>
          <w:spacing w:val="-2"/>
        </w:rPr>
        <w:t> </w:t>
      </w:r>
      <w:r>
        <w:rPr>
          <w:color w:val="231F20"/>
        </w:rPr>
        <w:t>calculated.</w:t>
      </w:r>
      <w:r>
        <w:rPr>
          <w:color w:val="231F20"/>
          <w:spacing w:val="-6"/>
        </w:rPr>
        <w:t> </w:t>
      </w:r>
      <w:r>
        <w:rPr>
          <w:color w:val="231F20"/>
        </w:rPr>
        <w:t>The</w:t>
      </w:r>
      <w:r>
        <w:rPr>
          <w:color w:val="231F20"/>
          <w:spacing w:val="-2"/>
        </w:rPr>
        <w:t> </w:t>
      </w:r>
      <w:r>
        <w:rPr>
          <w:color w:val="231F20"/>
        </w:rPr>
        <w:t>constraints</w:t>
      </w:r>
      <w:r>
        <w:rPr>
          <w:color w:val="231F20"/>
          <w:spacing w:val="-3"/>
        </w:rPr>
        <w:t> </w:t>
      </w:r>
      <w:r>
        <w:rPr>
          <w:color w:val="231F20"/>
        </w:rPr>
        <w:t>having</w:t>
      </w:r>
      <w:r>
        <w:rPr>
          <w:color w:val="231F20"/>
          <w:spacing w:val="-2"/>
        </w:rPr>
        <w:t> </w:t>
      </w:r>
      <w:r>
        <w:rPr>
          <w:color w:val="231F20"/>
        </w:rPr>
        <w:t>the</w:t>
      </w:r>
      <w:r>
        <w:rPr>
          <w:color w:val="231F20"/>
          <w:spacing w:val="-2"/>
        </w:rPr>
        <w:t> </w:t>
      </w:r>
      <w:r>
        <w:rPr>
          <w:color w:val="231F20"/>
        </w:rPr>
        <w:t>highest</w:t>
      </w:r>
      <w:r>
        <w:rPr>
          <w:color w:val="231F20"/>
          <w:spacing w:val="-2"/>
        </w:rPr>
        <w:t> </w:t>
      </w:r>
      <w:r>
        <w:rPr>
          <w:color w:val="231F20"/>
        </w:rPr>
        <w:t>mean </w:t>
      </w:r>
      <w:r>
        <w:rPr>
          <w:color w:val="231F20"/>
          <w:spacing w:val="-2"/>
        </w:rPr>
        <w:t>value</w:t>
      </w:r>
      <w:r>
        <w:rPr>
          <w:color w:val="231F20"/>
          <w:spacing w:val="-7"/>
        </w:rPr>
        <w:t> </w:t>
      </w:r>
      <w:r>
        <w:rPr>
          <w:color w:val="231F20"/>
          <w:spacing w:val="-2"/>
        </w:rPr>
        <w:t>was</w:t>
      </w:r>
      <w:r>
        <w:rPr>
          <w:color w:val="231F20"/>
          <w:spacing w:val="-7"/>
        </w:rPr>
        <w:t> </w:t>
      </w:r>
      <w:r>
        <w:rPr>
          <w:color w:val="231F20"/>
          <w:spacing w:val="-2"/>
        </w:rPr>
        <w:t>considered</w:t>
      </w:r>
      <w:r>
        <w:rPr>
          <w:color w:val="231F20"/>
          <w:spacing w:val="-7"/>
        </w:rPr>
        <w:t> </w:t>
      </w:r>
      <w:r>
        <w:rPr>
          <w:color w:val="231F20"/>
          <w:spacing w:val="-2"/>
        </w:rPr>
        <w:t>to</w:t>
      </w:r>
      <w:r>
        <w:rPr>
          <w:color w:val="231F20"/>
          <w:spacing w:val="-7"/>
        </w:rPr>
        <w:t> </w:t>
      </w:r>
      <w:r>
        <w:rPr>
          <w:color w:val="231F20"/>
          <w:spacing w:val="-2"/>
        </w:rPr>
        <w:t>be</w:t>
      </w:r>
      <w:r>
        <w:rPr>
          <w:color w:val="231F20"/>
          <w:spacing w:val="-7"/>
        </w:rPr>
        <w:t> </w:t>
      </w:r>
      <w:r>
        <w:rPr>
          <w:color w:val="231F20"/>
          <w:spacing w:val="-2"/>
        </w:rPr>
        <w:t>the</w:t>
      </w:r>
      <w:r>
        <w:rPr>
          <w:color w:val="231F20"/>
          <w:spacing w:val="-7"/>
        </w:rPr>
        <w:t> </w:t>
      </w:r>
      <w:r>
        <w:rPr>
          <w:color w:val="231F20"/>
          <w:spacing w:val="-2"/>
        </w:rPr>
        <w:t>major</w:t>
      </w:r>
      <w:r>
        <w:rPr>
          <w:color w:val="231F20"/>
          <w:spacing w:val="-7"/>
        </w:rPr>
        <w:t> </w:t>
      </w:r>
      <w:r>
        <w:rPr>
          <w:color w:val="231F20"/>
          <w:spacing w:val="-2"/>
        </w:rPr>
        <w:t>constraint.</w:t>
      </w:r>
      <w:r>
        <w:rPr>
          <w:color w:val="231F20"/>
          <w:spacing w:val="-12"/>
        </w:rPr>
        <w:t> </w:t>
      </w:r>
      <w:r>
        <w:rPr>
          <w:color w:val="231F20"/>
          <w:spacing w:val="-2"/>
        </w:rPr>
        <w:t>The</w:t>
      </w:r>
      <w:r>
        <w:rPr>
          <w:color w:val="231F20"/>
          <w:spacing w:val="-7"/>
        </w:rPr>
        <w:t> </w:t>
      </w:r>
      <w:r>
        <w:rPr>
          <w:color w:val="231F20"/>
          <w:spacing w:val="-2"/>
        </w:rPr>
        <w:t>final </w:t>
      </w:r>
      <w:r>
        <w:rPr>
          <w:color w:val="231F20"/>
        </w:rPr>
        <w:t>ranking of the constraints in order to fix their relative priority was done on the basis of their mean score.</w:t>
      </w:r>
    </w:p>
    <w:p>
      <w:pPr>
        <w:pStyle w:val="Heading1"/>
        <w:spacing w:before="112"/>
      </w:pPr>
      <w:r>
        <w:rPr>
          <w:color w:val="231F20"/>
          <w:spacing w:val="-2"/>
        </w:rPr>
        <w:t>RESULTS</w:t>
      </w:r>
      <w:r>
        <w:rPr>
          <w:color w:val="231F20"/>
          <w:spacing w:val="-16"/>
        </w:rPr>
        <w:t> </w:t>
      </w:r>
      <w:r>
        <w:rPr>
          <w:color w:val="231F20"/>
          <w:spacing w:val="-2"/>
        </w:rPr>
        <w:t>AND</w:t>
      </w:r>
      <w:r>
        <w:rPr>
          <w:color w:val="231F20"/>
          <w:spacing w:val="-5"/>
        </w:rPr>
        <w:t> </w:t>
      </w:r>
      <w:r>
        <w:rPr>
          <w:color w:val="231F20"/>
          <w:spacing w:val="-2"/>
        </w:rPr>
        <w:t>DISCUSSION</w:t>
      </w:r>
    </w:p>
    <w:p>
      <w:pPr>
        <w:pStyle w:val="Heading2"/>
        <w:spacing w:line="249" w:lineRule="auto" w:before="122"/>
        <w:ind w:right="142"/>
      </w:pPr>
      <w:r>
        <w:rPr>
          <w:color w:val="231F20"/>
        </w:rPr>
        <w:t>Challenges encountered by rural women in </w:t>
      </w:r>
      <w:r>
        <w:rPr>
          <w:color w:val="231F20"/>
          <w:spacing w:val="-2"/>
        </w:rPr>
        <w:t>agriprenuership</w:t>
      </w:r>
    </w:p>
    <w:p>
      <w:pPr>
        <w:spacing w:before="117"/>
        <w:ind w:left="56" w:right="0" w:firstLine="0"/>
        <w:jc w:val="both"/>
        <w:rPr>
          <w:b/>
          <w:sz w:val="22"/>
        </w:rPr>
      </w:pPr>
      <w:r>
        <w:rPr>
          <w:b/>
          <w:color w:val="231F20"/>
          <w:sz w:val="22"/>
        </w:rPr>
        <w:t>Distribution</w:t>
      </w:r>
      <w:r>
        <w:rPr>
          <w:b/>
          <w:color w:val="231F20"/>
          <w:spacing w:val="-5"/>
          <w:sz w:val="22"/>
        </w:rPr>
        <w:t> </w:t>
      </w:r>
      <w:r>
        <w:rPr>
          <w:b/>
          <w:color w:val="231F20"/>
          <w:sz w:val="22"/>
        </w:rPr>
        <w:t>of</w:t>
      </w:r>
      <w:r>
        <w:rPr>
          <w:b/>
          <w:color w:val="231F20"/>
          <w:spacing w:val="-4"/>
          <w:sz w:val="22"/>
        </w:rPr>
        <w:t> </w:t>
      </w:r>
      <w:r>
        <w:rPr>
          <w:b/>
          <w:color w:val="231F20"/>
          <w:sz w:val="22"/>
        </w:rPr>
        <w:t>overall</w:t>
      </w:r>
      <w:r>
        <w:rPr>
          <w:b/>
          <w:color w:val="231F20"/>
          <w:spacing w:val="-3"/>
          <w:sz w:val="22"/>
        </w:rPr>
        <w:t> </w:t>
      </w:r>
      <w:r>
        <w:rPr>
          <w:b/>
          <w:color w:val="231F20"/>
          <w:spacing w:val="-2"/>
          <w:sz w:val="22"/>
        </w:rPr>
        <w:t>challenges</w:t>
      </w:r>
    </w:p>
    <w:p>
      <w:pPr>
        <w:pStyle w:val="BodyText"/>
        <w:spacing w:line="249" w:lineRule="auto" w:before="126"/>
        <w:ind w:left="1" w:right="137" w:firstLine="432"/>
        <w:jc w:val="both"/>
      </w:pPr>
      <w:r>
        <w:rPr>
          <w:color w:val="231F20"/>
        </w:rPr>
        <w:t>From</w:t>
      </w:r>
      <w:r>
        <w:rPr>
          <w:color w:val="231F20"/>
          <w:spacing w:val="-11"/>
        </w:rPr>
        <w:t> </w:t>
      </w:r>
      <w:r>
        <w:rPr>
          <w:color w:val="231F20"/>
        </w:rPr>
        <w:t>the</w:t>
      </w:r>
      <w:r>
        <w:rPr>
          <w:color w:val="231F20"/>
          <w:spacing w:val="-11"/>
        </w:rPr>
        <w:t> </w:t>
      </w:r>
      <w:r>
        <w:rPr>
          <w:color w:val="231F20"/>
        </w:rPr>
        <w:t>table</w:t>
      </w:r>
      <w:r>
        <w:rPr>
          <w:color w:val="231F20"/>
          <w:spacing w:val="-11"/>
        </w:rPr>
        <w:t> </w:t>
      </w:r>
      <w:r>
        <w:rPr>
          <w:color w:val="231F20"/>
        </w:rPr>
        <w:t>1,</w:t>
      </w:r>
      <w:r>
        <w:rPr>
          <w:color w:val="231F20"/>
          <w:spacing w:val="-11"/>
        </w:rPr>
        <w:t> </w:t>
      </w:r>
      <w:r>
        <w:rPr>
          <w:color w:val="231F20"/>
        </w:rPr>
        <w:t>among</w:t>
      </w:r>
      <w:r>
        <w:rPr>
          <w:color w:val="231F20"/>
          <w:spacing w:val="-11"/>
        </w:rPr>
        <w:t> </w:t>
      </w:r>
      <w:r>
        <w:rPr>
          <w:color w:val="231F20"/>
        </w:rPr>
        <w:t>the</w:t>
      </w:r>
      <w:r>
        <w:rPr>
          <w:color w:val="231F20"/>
          <w:spacing w:val="-11"/>
        </w:rPr>
        <w:t> </w:t>
      </w:r>
      <w:r>
        <w:rPr>
          <w:color w:val="231F20"/>
        </w:rPr>
        <w:t>challenges</w:t>
      </w:r>
      <w:r>
        <w:rPr>
          <w:color w:val="231F20"/>
          <w:spacing w:val="-11"/>
        </w:rPr>
        <w:t> </w:t>
      </w:r>
      <w:r>
        <w:rPr>
          <w:color w:val="231F20"/>
        </w:rPr>
        <w:t>faced</w:t>
      </w:r>
      <w:r>
        <w:rPr>
          <w:color w:val="231F20"/>
          <w:spacing w:val="-11"/>
        </w:rPr>
        <w:t> </w:t>
      </w:r>
      <w:r>
        <w:rPr>
          <w:color w:val="231F20"/>
        </w:rPr>
        <w:t>by</w:t>
      </w:r>
      <w:r>
        <w:rPr>
          <w:color w:val="231F20"/>
          <w:spacing w:val="-11"/>
        </w:rPr>
        <w:t> </w:t>
      </w:r>
      <w:r>
        <w:rPr>
          <w:color w:val="231F20"/>
        </w:rPr>
        <w:t>the rural women entrepreneurs, Socio-cultural challenges ranked I (96.67%) followed by marketing challenges II (94.44%),</w:t>
      </w:r>
      <w:r>
        <w:rPr>
          <w:color w:val="231F20"/>
          <w:spacing w:val="-9"/>
        </w:rPr>
        <w:t> </w:t>
      </w:r>
      <w:r>
        <w:rPr>
          <w:color w:val="231F20"/>
        </w:rPr>
        <w:t>challenges</w:t>
      </w:r>
      <w:r>
        <w:rPr>
          <w:color w:val="231F20"/>
          <w:spacing w:val="-9"/>
        </w:rPr>
        <w:t> </w:t>
      </w:r>
      <w:r>
        <w:rPr>
          <w:color w:val="231F20"/>
        </w:rPr>
        <w:t>in</w:t>
      </w:r>
      <w:r>
        <w:rPr>
          <w:color w:val="231F20"/>
          <w:spacing w:val="-9"/>
        </w:rPr>
        <w:t> </w:t>
      </w:r>
      <w:r>
        <w:rPr>
          <w:color w:val="231F20"/>
        </w:rPr>
        <w:t>finance</w:t>
      </w:r>
      <w:r>
        <w:rPr>
          <w:color w:val="231F20"/>
          <w:spacing w:val="-9"/>
        </w:rPr>
        <w:t> </w:t>
      </w:r>
      <w:r>
        <w:rPr>
          <w:color w:val="231F20"/>
        </w:rPr>
        <w:t>III</w:t>
      </w:r>
      <w:r>
        <w:rPr>
          <w:color w:val="231F20"/>
          <w:spacing w:val="-9"/>
        </w:rPr>
        <w:t> </w:t>
      </w:r>
      <w:r>
        <w:rPr>
          <w:color w:val="231F20"/>
        </w:rPr>
        <w:t>(87.78%),</w:t>
      </w:r>
      <w:r>
        <w:rPr>
          <w:color w:val="231F20"/>
          <w:spacing w:val="-9"/>
        </w:rPr>
        <w:t> </w:t>
      </w:r>
      <w:r>
        <w:rPr>
          <w:color w:val="231F20"/>
        </w:rPr>
        <w:t>challenges in raw materials IV (82.22%), challenges in power V (68.89%), entrepreneurial challenges VI (64.44%) and challenges in labour ranked VII (53.33%).</w:t>
      </w:r>
    </w:p>
    <w:p>
      <w:pPr>
        <w:pStyle w:val="Heading2"/>
        <w:spacing w:before="121"/>
      </w:pPr>
      <w:r>
        <w:rPr>
          <w:color w:val="231F20"/>
        </w:rPr>
        <w:t>Challenges</w:t>
      </w:r>
      <w:r>
        <w:rPr>
          <w:color w:val="231F20"/>
          <w:spacing w:val="-5"/>
        </w:rPr>
        <w:t> </w:t>
      </w:r>
      <w:r>
        <w:rPr>
          <w:color w:val="231F20"/>
        </w:rPr>
        <w:t>in</w:t>
      </w:r>
      <w:r>
        <w:rPr>
          <w:color w:val="231F20"/>
          <w:spacing w:val="-5"/>
        </w:rPr>
        <w:t> </w:t>
      </w:r>
      <w:r>
        <w:rPr>
          <w:color w:val="231F20"/>
        </w:rPr>
        <w:t>procuring</w:t>
      </w:r>
      <w:r>
        <w:rPr>
          <w:color w:val="231F20"/>
          <w:spacing w:val="-5"/>
        </w:rPr>
        <w:t> </w:t>
      </w:r>
      <w:r>
        <w:rPr>
          <w:color w:val="231F20"/>
        </w:rPr>
        <w:t>raw</w:t>
      </w:r>
      <w:r>
        <w:rPr>
          <w:color w:val="231F20"/>
          <w:spacing w:val="-4"/>
        </w:rPr>
        <w:t> </w:t>
      </w:r>
      <w:r>
        <w:rPr>
          <w:color w:val="231F20"/>
          <w:spacing w:val="-2"/>
        </w:rPr>
        <w:t>materials</w:t>
      </w:r>
    </w:p>
    <w:p>
      <w:pPr>
        <w:pStyle w:val="BodyText"/>
        <w:spacing w:line="249" w:lineRule="auto" w:before="126"/>
        <w:ind w:left="1" w:right="140" w:firstLine="918"/>
        <w:jc w:val="both"/>
      </w:pPr>
      <w:r>
        <w:rPr>
          <w:color w:val="231F20"/>
        </w:rPr>
        <w:t>Challenges in raw materials ranked Ⅳ was conceived</w:t>
      </w:r>
      <w:r>
        <w:rPr>
          <w:color w:val="231F20"/>
          <w:spacing w:val="-2"/>
        </w:rPr>
        <w:t> </w:t>
      </w:r>
      <w:r>
        <w:rPr>
          <w:color w:val="231F20"/>
        </w:rPr>
        <w:t>as</w:t>
      </w:r>
      <w:r>
        <w:rPr>
          <w:color w:val="231F20"/>
          <w:spacing w:val="-2"/>
        </w:rPr>
        <w:t> </w:t>
      </w:r>
      <w:r>
        <w:rPr>
          <w:color w:val="231F20"/>
        </w:rPr>
        <w:t>the</w:t>
      </w:r>
      <w:r>
        <w:rPr>
          <w:color w:val="231F20"/>
          <w:spacing w:val="-2"/>
        </w:rPr>
        <w:t> </w:t>
      </w:r>
      <w:r>
        <w:rPr>
          <w:color w:val="231F20"/>
        </w:rPr>
        <w:t>fourth</w:t>
      </w:r>
      <w:r>
        <w:rPr>
          <w:color w:val="231F20"/>
          <w:spacing w:val="-2"/>
        </w:rPr>
        <w:t> </w:t>
      </w:r>
      <w:r>
        <w:rPr>
          <w:color w:val="231F20"/>
        </w:rPr>
        <w:t>main</w:t>
      </w:r>
      <w:r>
        <w:rPr>
          <w:color w:val="231F20"/>
          <w:spacing w:val="-2"/>
        </w:rPr>
        <w:t> </w:t>
      </w:r>
      <w:r>
        <w:rPr>
          <w:color w:val="231F20"/>
        </w:rPr>
        <w:t>problem</w:t>
      </w:r>
      <w:r>
        <w:rPr>
          <w:color w:val="231F20"/>
          <w:spacing w:val="-2"/>
        </w:rPr>
        <w:t> </w:t>
      </w:r>
      <w:r>
        <w:rPr>
          <w:color w:val="231F20"/>
        </w:rPr>
        <w:t>(table</w:t>
      </w:r>
      <w:r>
        <w:rPr>
          <w:color w:val="231F20"/>
          <w:spacing w:val="-2"/>
        </w:rPr>
        <w:t> </w:t>
      </w:r>
      <w:r>
        <w:rPr>
          <w:color w:val="231F20"/>
        </w:rPr>
        <w:t>1)</w:t>
      </w:r>
      <w:r>
        <w:rPr>
          <w:color w:val="231F20"/>
          <w:spacing w:val="-2"/>
        </w:rPr>
        <w:t> </w:t>
      </w:r>
      <w:r>
        <w:rPr>
          <w:color w:val="231F20"/>
        </w:rPr>
        <w:t>in</w:t>
      </w:r>
      <w:r>
        <w:rPr>
          <w:color w:val="231F20"/>
          <w:spacing w:val="-2"/>
        </w:rPr>
        <w:t> </w:t>
      </w:r>
      <w:r>
        <w:rPr>
          <w:color w:val="231F20"/>
        </w:rPr>
        <w:t>which high prices (30.00%), transportation problem (25.56%), scarcity</w:t>
      </w:r>
      <w:r>
        <w:rPr>
          <w:color w:val="231F20"/>
          <w:spacing w:val="-7"/>
        </w:rPr>
        <w:t> </w:t>
      </w:r>
      <w:r>
        <w:rPr>
          <w:color w:val="231F20"/>
        </w:rPr>
        <w:t>(14.44%),</w:t>
      </w:r>
      <w:r>
        <w:rPr>
          <w:color w:val="231F20"/>
          <w:spacing w:val="-7"/>
        </w:rPr>
        <w:t> </w:t>
      </w:r>
      <w:r>
        <w:rPr>
          <w:color w:val="231F20"/>
        </w:rPr>
        <w:t>low</w:t>
      </w:r>
      <w:r>
        <w:rPr>
          <w:color w:val="231F20"/>
          <w:spacing w:val="-7"/>
        </w:rPr>
        <w:t> </w:t>
      </w:r>
      <w:r>
        <w:rPr>
          <w:color w:val="231F20"/>
        </w:rPr>
        <w:t>quality</w:t>
      </w:r>
      <w:r>
        <w:rPr>
          <w:color w:val="231F20"/>
          <w:spacing w:val="-7"/>
        </w:rPr>
        <w:t> </w:t>
      </w:r>
      <w:r>
        <w:rPr>
          <w:color w:val="231F20"/>
        </w:rPr>
        <w:t>(12.22%),</w:t>
      </w:r>
      <w:r>
        <w:rPr>
          <w:color w:val="231F20"/>
          <w:spacing w:val="-7"/>
        </w:rPr>
        <w:t> </w:t>
      </w:r>
      <w:r>
        <w:rPr>
          <w:color w:val="231F20"/>
        </w:rPr>
        <w:t>were</w:t>
      </w:r>
      <w:r>
        <w:rPr>
          <w:color w:val="231F20"/>
          <w:spacing w:val="-7"/>
        </w:rPr>
        <w:t> </w:t>
      </w:r>
      <w:r>
        <w:rPr>
          <w:color w:val="231F20"/>
        </w:rPr>
        <w:t>the</w:t>
      </w:r>
      <w:r>
        <w:rPr>
          <w:color w:val="231F20"/>
          <w:spacing w:val="-7"/>
        </w:rPr>
        <w:t> </w:t>
      </w:r>
      <w:r>
        <w:rPr>
          <w:color w:val="231F20"/>
        </w:rPr>
        <w:t>major challenges with respect to raw material availability.</w:t>
      </w:r>
    </w:p>
    <w:p>
      <w:pPr>
        <w:pStyle w:val="Heading2"/>
        <w:spacing w:before="120"/>
      </w:pPr>
      <w:r>
        <w:rPr>
          <w:color w:val="231F20"/>
        </w:rPr>
        <w:t>Challenges</w:t>
      </w:r>
      <w:r>
        <w:rPr>
          <w:color w:val="231F20"/>
          <w:spacing w:val="-5"/>
        </w:rPr>
        <w:t> </w:t>
      </w:r>
      <w:r>
        <w:rPr>
          <w:color w:val="231F20"/>
        </w:rPr>
        <w:t>in</w:t>
      </w:r>
      <w:r>
        <w:rPr>
          <w:color w:val="231F20"/>
          <w:spacing w:val="-4"/>
        </w:rPr>
        <w:t> </w:t>
      </w:r>
      <w:r>
        <w:rPr>
          <w:color w:val="231F20"/>
        </w:rPr>
        <w:t>accessing</w:t>
      </w:r>
      <w:r>
        <w:rPr>
          <w:color w:val="231F20"/>
          <w:spacing w:val="-3"/>
        </w:rPr>
        <w:t> </w:t>
      </w:r>
      <w:r>
        <w:rPr>
          <w:color w:val="231F20"/>
          <w:spacing w:val="-2"/>
        </w:rPr>
        <w:t>finance</w:t>
      </w:r>
    </w:p>
    <w:p>
      <w:pPr>
        <w:pStyle w:val="BodyText"/>
        <w:spacing w:line="249" w:lineRule="auto" w:before="126"/>
        <w:ind w:left="1" w:right="140" w:firstLine="720"/>
        <w:jc w:val="both"/>
      </w:pPr>
      <w:r>
        <w:rPr>
          <w:color w:val="231F20"/>
        </w:rPr>
        <w:t>Challenges in finance ranked Ⅲ was conceived as the third main problem (table 1) in which shortage of in-hand finance for fixed and working capital (34.44 </w:t>
      </w:r>
      <w:r>
        <w:rPr>
          <w:color w:val="231F20"/>
        </w:rPr>
        <w:t>%) was viewed as the main problem followed by high rate of interest (23.33 %), low benefit-cost ratio (17.78 %), lack of financial assistance from banks and government agencies</w:t>
      </w:r>
      <w:r>
        <w:rPr>
          <w:color w:val="231F20"/>
          <w:spacing w:val="-14"/>
        </w:rPr>
        <w:t> </w:t>
      </w:r>
      <w:r>
        <w:rPr>
          <w:color w:val="231F20"/>
        </w:rPr>
        <w:t>(8.89</w:t>
      </w:r>
      <w:r>
        <w:rPr>
          <w:color w:val="231F20"/>
          <w:spacing w:val="-14"/>
        </w:rPr>
        <w:t> </w:t>
      </w:r>
      <w:r>
        <w:rPr>
          <w:color w:val="231F20"/>
        </w:rPr>
        <w:t>%),</w:t>
      </w:r>
      <w:r>
        <w:rPr>
          <w:color w:val="231F20"/>
          <w:spacing w:val="-14"/>
        </w:rPr>
        <w:t> </w:t>
      </w:r>
      <w:r>
        <w:rPr>
          <w:color w:val="231F20"/>
        </w:rPr>
        <w:t>lack</w:t>
      </w:r>
      <w:r>
        <w:rPr>
          <w:color w:val="231F20"/>
          <w:spacing w:val="-13"/>
        </w:rPr>
        <w:t> </w:t>
      </w:r>
      <w:r>
        <w:rPr>
          <w:color w:val="231F20"/>
        </w:rPr>
        <w:t>of</w:t>
      </w:r>
      <w:r>
        <w:rPr>
          <w:color w:val="231F20"/>
          <w:spacing w:val="-14"/>
        </w:rPr>
        <w:t> </w:t>
      </w:r>
      <w:r>
        <w:rPr>
          <w:color w:val="231F20"/>
        </w:rPr>
        <w:t>knowledge</w:t>
      </w:r>
      <w:r>
        <w:rPr>
          <w:color w:val="231F20"/>
          <w:spacing w:val="-14"/>
        </w:rPr>
        <w:t> </w:t>
      </w:r>
      <w:r>
        <w:rPr>
          <w:color w:val="231F20"/>
        </w:rPr>
        <w:t>regarding</w:t>
      </w:r>
      <w:r>
        <w:rPr>
          <w:color w:val="231F20"/>
          <w:spacing w:val="-14"/>
        </w:rPr>
        <w:t> </w:t>
      </w:r>
      <w:r>
        <w:rPr>
          <w:color w:val="231F20"/>
        </w:rPr>
        <w:t>financial scheme (3.33 %) were the major problems under challenges in accessing finance.</w:t>
      </w:r>
    </w:p>
    <w:p>
      <w:pPr>
        <w:pStyle w:val="BodyText"/>
        <w:spacing w:after="0" w:line="249" w:lineRule="auto"/>
        <w:jc w:val="both"/>
        <w:sectPr>
          <w:type w:val="continuous"/>
          <w:pgSz w:w="12480" w:h="15880"/>
          <w:pgMar w:header="949" w:footer="0" w:top="620" w:bottom="1180" w:left="1133" w:right="992"/>
          <w:cols w:num="2" w:equalWidth="0">
            <w:col w:w="4962" w:space="281"/>
            <w:col w:w="5112"/>
          </w:cols>
        </w:sectPr>
      </w:pPr>
    </w:p>
    <w:p>
      <w:pPr>
        <w:pStyle w:val="BodyText"/>
        <w:spacing w:line="221" w:lineRule="exact"/>
        <w:ind w:left="480"/>
        <w:rPr>
          <w:rFonts w:ascii="Cambria Math" w:hAnsi="Cambria Math" w:eastAsia="Cambria Math"/>
        </w:rPr>
      </w:pPr>
      <w:r>
        <w:rPr>
          <w:rFonts w:ascii="Cambria Math" w:hAnsi="Cambria Math" w:eastAsia="Cambria Math"/>
        </w:rPr>
        <w:t>𝑃𝑒𝑟𝑐𝑒𝑛𝑡𝑎𝑔𝑒</w:t>
      </w:r>
      <w:r>
        <w:rPr>
          <w:rFonts w:ascii="Cambria Math" w:hAnsi="Cambria Math" w:eastAsia="Cambria Math"/>
          <w:spacing w:val="-4"/>
        </w:rPr>
        <w:t> </w:t>
      </w:r>
      <w:r>
        <w:rPr>
          <w:rFonts w:ascii="Cambria Math" w:hAnsi="Cambria Math" w:eastAsia="Cambria Math"/>
        </w:rPr>
        <w:t>𝑝𝑜𝑠𝑖𝑡𝑖𝑜𝑛</w:t>
      </w:r>
      <w:r>
        <w:rPr>
          <w:rFonts w:ascii="Cambria Math" w:hAnsi="Cambria Math" w:eastAsia="Cambria Math"/>
          <w:spacing w:val="10"/>
        </w:rPr>
        <w:t> </w:t>
      </w:r>
      <w:r>
        <w:rPr>
          <w:rFonts w:ascii="Cambria Math" w:hAnsi="Cambria Math" w:eastAsia="Cambria Math"/>
        </w:rPr>
        <w:t>=</w:t>
      </w:r>
      <w:r>
        <w:rPr>
          <w:rFonts w:ascii="Cambria Math" w:hAnsi="Cambria Math" w:eastAsia="Cambria Math"/>
          <w:spacing w:val="9"/>
        </w:rPr>
        <w:t> </w:t>
      </w:r>
      <w:r>
        <w:rPr>
          <w:rFonts w:ascii="Cambria Math" w:hAnsi="Cambria Math" w:eastAsia="Cambria Math"/>
        </w:rPr>
        <w:t>100</w:t>
      </w:r>
      <w:r>
        <w:rPr>
          <w:rFonts w:ascii="Cambria Math" w:hAnsi="Cambria Math" w:eastAsia="Cambria Math"/>
          <w:spacing w:val="-2"/>
        </w:rPr>
        <w:t> </w:t>
      </w:r>
      <w:r>
        <w:rPr>
          <w:rFonts w:ascii="Cambria Math" w:hAnsi="Cambria Math" w:eastAsia="Cambria Math"/>
          <w:spacing w:val="-10"/>
        </w:rPr>
        <w:t>∗</w:t>
      </w:r>
    </w:p>
    <w:p>
      <w:pPr>
        <w:spacing w:line="240" w:lineRule="auto" w:before="7" w:after="25"/>
        <w:rPr>
          <w:rFonts w:ascii="Cambria Math"/>
          <w:sz w:val="6"/>
        </w:rPr>
      </w:pPr>
      <w:r>
        <w:rPr/>
        <w:br w:type="column"/>
      </w:r>
      <w:r>
        <w:rPr>
          <w:rFonts w:ascii="Cambria Math"/>
          <w:sz w:val="6"/>
        </w:rPr>
      </w:r>
    </w:p>
    <w:p>
      <w:pPr>
        <w:pStyle w:val="BodyText"/>
        <w:spacing w:line="20" w:lineRule="exact"/>
        <w:ind w:left="7"/>
        <w:rPr>
          <w:rFonts w:ascii="Cambria Math"/>
          <w:sz w:val="2"/>
        </w:rPr>
      </w:pPr>
      <w:r>
        <w:rPr>
          <w:rFonts w:ascii="Cambria Math"/>
          <w:sz w:val="2"/>
        </w:rPr>
        <mc:AlternateContent>
          <mc:Choice Requires="wps">
            <w:drawing>
              <wp:inline distT="0" distB="0" distL="0" distR="0">
                <wp:extent cx="530225" cy="9525"/>
                <wp:effectExtent l="0" t="0" r="0" b="0"/>
                <wp:docPr id="12" name="Group 12"/>
                <wp:cNvGraphicFramePr>
                  <a:graphicFrameLocks/>
                </wp:cNvGraphicFramePr>
                <a:graphic>
                  <a:graphicData uri="http://schemas.microsoft.com/office/word/2010/wordprocessingGroup">
                    <wpg:wgp>
                      <wpg:cNvPr id="12" name="Group 12"/>
                      <wpg:cNvGrpSpPr/>
                      <wpg:grpSpPr>
                        <a:xfrm>
                          <a:off x="0" y="0"/>
                          <a:ext cx="530225" cy="9525"/>
                          <a:chExt cx="530225" cy="9525"/>
                        </a:xfrm>
                      </wpg:grpSpPr>
                      <wps:wsp>
                        <wps:cNvPr id="13" name="Graphic 13"/>
                        <wps:cNvSpPr/>
                        <wps:spPr>
                          <a:xfrm>
                            <a:off x="0" y="0"/>
                            <a:ext cx="530225" cy="9525"/>
                          </a:xfrm>
                          <a:custGeom>
                            <a:avLst/>
                            <a:gdLst/>
                            <a:ahLst/>
                            <a:cxnLst/>
                            <a:rect l="l" t="t" r="r" b="b"/>
                            <a:pathLst>
                              <a:path w="530225" h="9525">
                                <a:moveTo>
                                  <a:pt x="530122" y="9143"/>
                                </a:moveTo>
                                <a:lnTo>
                                  <a:pt x="0" y="9143"/>
                                </a:lnTo>
                                <a:lnTo>
                                  <a:pt x="0" y="0"/>
                                </a:lnTo>
                                <a:lnTo>
                                  <a:pt x="530122" y="0"/>
                                </a:lnTo>
                                <a:lnTo>
                                  <a:pt x="530122" y="9143"/>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1.75pt;height:.75pt;mso-position-horizontal-relative:char;mso-position-vertical-relative:line" id="docshapegroup11" coordorigin="0,0" coordsize="835,15">
                <v:rect style="position:absolute;left:0;top:0;width:835;height:15" id="docshape12" filled="true" fillcolor="#000000" stroked="false">
                  <v:fill type="solid"/>
                </v:rect>
              </v:group>
            </w:pict>
          </mc:Fallback>
        </mc:AlternateContent>
      </w:r>
      <w:r>
        <w:rPr>
          <w:rFonts w:ascii="Cambria Math"/>
          <w:sz w:val="2"/>
        </w:rPr>
      </w:r>
    </w:p>
    <w:p>
      <w:pPr>
        <w:spacing w:before="0"/>
        <w:ind w:left="317" w:right="0" w:firstLine="0"/>
        <w:jc w:val="left"/>
        <w:rPr>
          <w:rFonts w:ascii="Cambria Math" w:eastAsia="Cambria Math"/>
          <w:position w:val="-4"/>
          <w:sz w:val="16"/>
        </w:rPr>
      </w:pPr>
      <w:r>
        <w:rPr>
          <w:rFonts w:ascii="Cambria Math" w:eastAsia="Cambria Math"/>
          <w:spacing w:val="-5"/>
          <w:w w:val="80"/>
          <w:sz w:val="22"/>
        </w:rPr>
        <w:t>𝑁</w:t>
      </w:r>
      <w:r>
        <w:rPr>
          <w:rFonts w:ascii="Cambria Math" w:eastAsia="Cambria Math"/>
          <w:spacing w:val="-5"/>
          <w:w w:val="80"/>
          <w:position w:val="-4"/>
          <w:sz w:val="16"/>
        </w:rPr>
        <w:t>𝑖𝑖</w:t>
      </w:r>
    </w:p>
    <w:p>
      <w:pPr>
        <w:spacing w:after="0"/>
        <w:jc w:val="left"/>
        <w:rPr>
          <w:rFonts w:ascii="Cambria Math" w:eastAsia="Cambria Math"/>
          <w:position w:val="-4"/>
          <w:sz w:val="16"/>
        </w:rPr>
        <w:sectPr>
          <w:type w:val="continuous"/>
          <w:pgSz w:w="12480" w:h="15880"/>
          <w:pgMar w:header="949" w:footer="0" w:top="620" w:bottom="1180" w:left="1133" w:right="992"/>
          <w:cols w:num="2" w:equalWidth="0">
            <w:col w:w="3304" w:space="40"/>
            <w:col w:w="7011"/>
          </w:cols>
        </w:sectPr>
      </w:pPr>
    </w:p>
    <w:p>
      <w:pPr>
        <w:pStyle w:val="BodyText"/>
        <w:spacing w:before="127"/>
        <w:rPr>
          <w:rFonts w:ascii="Cambria Math"/>
        </w:rPr>
      </w:pPr>
    </w:p>
    <w:p>
      <w:pPr>
        <w:pStyle w:val="Heading2"/>
        <w:jc w:val="left"/>
      </w:pPr>
      <w:r>
        <w:rPr>
          <w:color w:val="231F20"/>
        </w:rPr>
        <w:t>Table</w:t>
      </w:r>
      <w:r>
        <w:rPr>
          <w:color w:val="231F20"/>
          <w:spacing w:val="-8"/>
        </w:rPr>
        <w:t> </w:t>
      </w:r>
      <w:r>
        <w:rPr>
          <w:color w:val="231F20"/>
        </w:rPr>
        <w:t>1.</w:t>
      </w:r>
      <w:r>
        <w:rPr>
          <w:color w:val="231F20"/>
          <w:spacing w:val="-5"/>
        </w:rPr>
        <w:t> </w:t>
      </w:r>
      <w:r>
        <w:rPr>
          <w:color w:val="231F20"/>
        </w:rPr>
        <w:t>Distribution</w:t>
      </w:r>
      <w:r>
        <w:rPr>
          <w:color w:val="231F20"/>
          <w:spacing w:val="-7"/>
        </w:rPr>
        <w:t> </w:t>
      </w:r>
      <w:r>
        <w:rPr>
          <w:color w:val="231F20"/>
        </w:rPr>
        <w:t>of</w:t>
      </w:r>
      <w:r>
        <w:rPr>
          <w:color w:val="231F20"/>
          <w:spacing w:val="-5"/>
        </w:rPr>
        <w:t> </w:t>
      </w:r>
      <w:r>
        <w:rPr>
          <w:color w:val="231F20"/>
        </w:rPr>
        <w:t>challenges</w:t>
      </w:r>
      <w:r>
        <w:rPr>
          <w:color w:val="231F20"/>
          <w:spacing w:val="-7"/>
        </w:rPr>
        <w:t> </w:t>
      </w:r>
      <w:r>
        <w:rPr>
          <w:color w:val="231F20"/>
        </w:rPr>
        <w:t>faced</w:t>
      </w:r>
      <w:r>
        <w:rPr>
          <w:color w:val="231F20"/>
          <w:spacing w:val="-6"/>
        </w:rPr>
        <w:t> </w:t>
      </w:r>
      <w:r>
        <w:rPr>
          <w:color w:val="231F20"/>
        </w:rPr>
        <w:t>by</w:t>
      </w:r>
      <w:r>
        <w:rPr>
          <w:color w:val="231F20"/>
          <w:spacing w:val="-6"/>
        </w:rPr>
        <w:t> </w:t>
      </w:r>
      <w:r>
        <w:rPr>
          <w:color w:val="231F20"/>
        </w:rPr>
        <w:t>rural</w:t>
      </w:r>
      <w:r>
        <w:rPr>
          <w:color w:val="231F20"/>
          <w:spacing w:val="-5"/>
        </w:rPr>
        <w:t> </w:t>
      </w:r>
      <w:r>
        <w:rPr>
          <w:color w:val="231F20"/>
        </w:rPr>
        <w:t>women</w:t>
      </w:r>
      <w:r>
        <w:rPr>
          <w:color w:val="231F20"/>
          <w:spacing w:val="-6"/>
        </w:rPr>
        <w:t> </w:t>
      </w:r>
      <w:r>
        <w:rPr>
          <w:color w:val="231F20"/>
          <w:spacing w:val="-2"/>
        </w:rPr>
        <w:t>agripreneurs</w:t>
      </w:r>
    </w:p>
    <w:p>
      <w:pPr>
        <w:pStyle w:val="BodyText"/>
        <w:rPr>
          <w:b/>
          <w:sz w:val="20"/>
        </w:rPr>
      </w:pPr>
    </w:p>
    <w:p>
      <w:pPr>
        <w:pStyle w:val="BodyText"/>
        <w:spacing w:before="154"/>
        <w:rPr>
          <w:b/>
          <w:sz w:val="20"/>
        </w:rPr>
      </w:pPr>
    </w:p>
    <w:p>
      <w:pPr>
        <w:spacing w:before="1"/>
        <w:ind w:left="0" w:right="2641" w:firstLine="0"/>
        <w:jc w:val="right"/>
        <w:rPr>
          <w:b/>
          <w:sz w:val="20"/>
        </w:rPr>
      </w:pPr>
      <w:r>
        <w:rPr>
          <w:b/>
          <w:sz w:val="20"/>
        </w:rPr>
        <mc:AlternateContent>
          <mc:Choice Requires="wps">
            <w:drawing>
              <wp:anchor distT="0" distB="0" distL="0" distR="0" allowOverlap="1" layoutInCell="1" locked="0" behindDoc="0" simplePos="0" relativeHeight="15730176">
                <wp:simplePos x="0" y="0"/>
                <wp:positionH relativeFrom="page">
                  <wp:posOffset>752611</wp:posOffset>
                </wp:positionH>
                <wp:positionV relativeFrom="paragraph">
                  <wp:posOffset>-306018</wp:posOffset>
                </wp:positionV>
                <wp:extent cx="6484620" cy="1905634"/>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6484620" cy="1905634"/>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2"/>
                              <w:gridCol w:w="4646"/>
                              <w:gridCol w:w="874"/>
                              <w:gridCol w:w="901"/>
                              <w:gridCol w:w="1078"/>
                              <w:gridCol w:w="727"/>
                              <w:gridCol w:w="747"/>
                              <w:gridCol w:w="737"/>
                            </w:tblGrid>
                            <w:tr>
                              <w:trPr>
                                <w:trHeight w:val="357" w:hRule="atLeast"/>
                              </w:trPr>
                              <w:tc>
                                <w:tcPr>
                                  <w:tcW w:w="382" w:type="dxa"/>
                                  <w:tcBorders>
                                    <w:top w:val="single" w:sz="8" w:space="0" w:color="000000"/>
                                  </w:tcBorders>
                                </w:tcPr>
                                <w:p>
                                  <w:pPr>
                                    <w:pStyle w:val="TableParagraph"/>
                                    <w:spacing w:line="210" w:lineRule="exact" w:before="127"/>
                                    <w:ind w:left="34" w:right="1"/>
                                    <w:jc w:val="center"/>
                                    <w:rPr>
                                      <w:b/>
                                      <w:sz w:val="20"/>
                                    </w:rPr>
                                  </w:pPr>
                                  <w:r>
                                    <w:rPr>
                                      <w:b/>
                                      <w:spacing w:val="-5"/>
                                      <w:sz w:val="20"/>
                                    </w:rPr>
                                    <w:t>S.</w:t>
                                  </w:r>
                                </w:p>
                              </w:tc>
                              <w:tc>
                                <w:tcPr>
                                  <w:tcW w:w="9710" w:type="dxa"/>
                                  <w:gridSpan w:val="7"/>
                                  <w:tcBorders>
                                    <w:top w:val="single" w:sz="8" w:space="0" w:color="000000"/>
                                  </w:tcBorders>
                                </w:tcPr>
                                <w:p>
                                  <w:pPr>
                                    <w:pStyle w:val="TableParagraph"/>
                                    <w:tabs>
                                      <w:tab w:pos="6424" w:val="left" w:leader="none"/>
                                      <w:tab w:pos="7783" w:val="left" w:leader="none"/>
                                      <w:tab w:pos="9029" w:val="left" w:leader="none"/>
                                    </w:tabs>
                                    <w:spacing w:line="201" w:lineRule="auto" w:before="21"/>
                                    <w:ind w:left="4920"/>
                                    <w:rPr>
                                      <w:b/>
                                      <w:position w:val="-11"/>
                                      <w:sz w:val="20"/>
                                    </w:rPr>
                                  </w:pPr>
                                  <w:r>
                                    <w:rPr>
                                      <w:b/>
                                      <w:spacing w:val="-2"/>
                                      <w:sz w:val="20"/>
                                    </w:rPr>
                                    <w:t>Respondents</w:t>
                                  </w:r>
                                  <w:r>
                                    <w:rPr>
                                      <w:b/>
                                      <w:sz w:val="20"/>
                                    </w:rPr>
                                    <w:tab/>
                                  </w:r>
                                  <w:r>
                                    <w:rPr>
                                      <w:b/>
                                      <w:spacing w:val="-2"/>
                                      <w:sz w:val="20"/>
                                    </w:rPr>
                                    <w:t>Individual</w:t>
                                  </w:r>
                                  <w:r>
                                    <w:rPr>
                                      <w:b/>
                                      <w:sz w:val="20"/>
                                    </w:rPr>
                                    <w:tab/>
                                    <w:t>Sub</w:t>
                                  </w:r>
                                  <w:r>
                                    <w:rPr>
                                      <w:b/>
                                      <w:spacing w:val="-6"/>
                                      <w:sz w:val="20"/>
                                    </w:rPr>
                                    <w:t> </w:t>
                                  </w:r>
                                  <w:r>
                                    <w:rPr>
                                      <w:b/>
                                      <w:spacing w:val="-4"/>
                                      <w:sz w:val="20"/>
                                    </w:rPr>
                                    <w:t>total</w:t>
                                  </w:r>
                                  <w:r>
                                    <w:rPr>
                                      <w:b/>
                                      <w:sz w:val="20"/>
                                    </w:rPr>
                                    <w:tab/>
                                  </w:r>
                                  <w:r>
                                    <w:rPr>
                                      <w:b/>
                                      <w:spacing w:val="-2"/>
                                      <w:position w:val="-11"/>
                                      <w:sz w:val="20"/>
                                    </w:rPr>
                                    <w:t>Overall</w:t>
                                  </w:r>
                                </w:p>
                              </w:tc>
                            </w:tr>
                            <w:tr>
                              <w:trPr>
                                <w:trHeight w:val="357" w:hRule="atLeast"/>
                              </w:trPr>
                              <w:tc>
                                <w:tcPr>
                                  <w:tcW w:w="382" w:type="dxa"/>
                                  <w:tcBorders>
                                    <w:bottom w:val="single" w:sz="8" w:space="0" w:color="000000"/>
                                  </w:tcBorders>
                                </w:tcPr>
                                <w:p>
                                  <w:pPr>
                                    <w:pStyle w:val="TableParagraph"/>
                                    <w:spacing w:before="0"/>
                                    <w:ind w:left="34" w:right="4"/>
                                    <w:jc w:val="center"/>
                                    <w:rPr>
                                      <w:b/>
                                      <w:sz w:val="20"/>
                                    </w:rPr>
                                  </w:pPr>
                                  <w:r>
                                    <w:rPr>
                                      <w:b/>
                                      <w:spacing w:val="-5"/>
                                      <w:sz w:val="20"/>
                                    </w:rPr>
                                    <w:t>No</w:t>
                                  </w:r>
                                </w:p>
                              </w:tc>
                              <w:tc>
                                <w:tcPr>
                                  <w:tcW w:w="4646" w:type="dxa"/>
                                  <w:tcBorders>
                                    <w:bottom w:val="single" w:sz="8" w:space="0" w:color="000000"/>
                                  </w:tcBorders>
                                </w:tcPr>
                                <w:p>
                                  <w:pPr>
                                    <w:pStyle w:val="TableParagraph"/>
                                    <w:spacing w:line="115" w:lineRule="exact" w:before="0"/>
                                    <w:ind w:right="42"/>
                                    <w:jc w:val="center"/>
                                    <w:rPr>
                                      <w:b/>
                                      <w:sz w:val="20"/>
                                    </w:rPr>
                                  </w:pPr>
                                  <w:r>
                                    <w:rPr>
                                      <w:b/>
                                      <w:spacing w:val="-2"/>
                                      <w:sz w:val="20"/>
                                    </w:rPr>
                                    <w:t>Challenges</w:t>
                                  </w:r>
                                </w:p>
                              </w:tc>
                              <w:tc>
                                <w:tcPr>
                                  <w:tcW w:w="874" w:type="dxa"/>
                                  <w:tcBorders>
                                    <w:bottom w:val="single" w:sz="8" w:space="0" w:color="000000"/>
                                  </w:tcBorders>
                                </w:tcPr>
                                <w:p>
                                  <w:pPr>
                                    <w:pStyle w:val="TableParagraph"/>
                                    <w:spacing w:before="12"/>
                                    <w:ind w:left="-22" w:right="-29"/>
                                    <w:jc w:val="center"/>
                                    <w:rPr>
                                      <w:b/>
                                      <w:sz w:val="20"/>
                                    </w:rPr>
                                  </w:pPr>
                                  <w:r>
                                    <w:rPr>
                                      <w:b/>
                                      <w:spacing w:val="-2"/>
                                      <w:sz w:val="20"/>
                                    </w:rPr>
                                    <w:t>Frequency</w:t>
                                  </w:r>
                                </w:p>
                              </w:tc>
                              <w:tc>
                                <w:tcPr>
                                  <w:tcW w:w="901" w:type="dxa"/>
                                  <w:tcBorders>
                                    <w:bottom w:val="single" w:sz="8" w:space="0" w:color="000000"/>
                                  </w:tcBorders>
                                </w:tcPr>
                                <w:p>
                                  <w:pPr>
                                    <w:pStyle w:val="TableParagraph"/>
                                    <w:spacing w:before="12"/>
                                    <w:ind w:left="293"/>
                                    <w:rPr>
                                      <w:b/>
                                      <w:sz w:val="20"/>
                                    </w:rPr>
                                  </w:pPr>
                                  <w:r>
                                    <w:rPr>
                                      <w:b/>
                                      <w:spacing w:val="-5"/>
                                      <w:sz w:val="20"/>
                                    </w:rPr>
                                    <w:t>(%)</w:t>
                                  </w:r>
                                </w:p>
                              </w:tc>
                              <w:tc>
                                <w:tcPr>
                                  <w:tcW w:w="1805" w:type="dxa"/>
                                  <w:gridSpan w:val="2"/>
                                  <w:tcBorders>
                                    <w:bottom w:val="single" w:sz="8" w:space="0" w:color="000000"/>
                                  </w:tcBorders>
                                </w:tcPr>
                                <w:p>
                                  <w:pPr>
                                    <w:pStyle w:val="TableParagraph"/>
                                    <w:spacing w:line="91" w:lineRule="auto" w:before="0"/>
                                    <w:ind w:left="15" w:right="-130"/>
                                    <w:rPr>
                                      <w:b/>
                                      <w:position w:val="-12"/>
                                      <w:sz w:val="20"/>
                                    </w:rPr>
                                  </w:pPr>
                                  <w:r>
                                    <w:rPr>
                                      <w:b/>
                                      <w:sz w:val="20"/>
                                    </w:rPr>
                                    <w:t>constraint</w:t>
                                  </w:r>
                                  <w:r>
                                    <w:rPr>
                                      <w:b/>
                                      <w:spacing w:val="67"/>
                                      <w:sz w:val="20"/>
                                    </w:rPr>
                                    <w:t> </w:t>
                                  </w:r>
                                  <w:r>
                                    <w:rPr>
                                      <w:b/>
                                      <w:spacing w:val="-2"/>
                                      <w:position w:val="-12"/>
                                      <w:sz w:val="20"/>
                                    </w:rPr>
                                    <w:t>Frequency</w:t>
                                  </w:r>
                                </w:p>
                              </w:tc>
                              <w:tc>
                                <w:tcPr>
                                  <w:tcW w:w="747" w:type="dxa"/>
                                  <w:tcBorders>
                                    <w:bottom w:val="single" w:sz="8" w:space="0" w:color="000000"/>
                                  </w:tcBorders>
                                </w:tcPr>
                                <w:p>
                                  <w:pPr>
                                    <w:pStyle w:val="TableParagraph"/>
                                    <w:spacing w:before="12"/>
                                    <w:ind w:left="179" w:right="5"/>
                                    <w:jc w:val="center"/>
                                    <w:rPr>
                                      <w:b/>
                                      <w:sz w:val="20"/>
                                    </w:rPr>
                                  </w:pPr>
                                  <w:r>
                                    <w:rPr>
                                      <w:b/>
                                      <w:spacing w:val="-5"/>
                                      <w:sz w:val="20"/>
                                    </w:rPr>
                                    <w:t>(%)</w:t>
                                  </w:r>
                                </w:p>
                              </w:tc>
                              <w:tc>
                                <w:tcPr>
                                  <w:tcW w:w="737" w:type="dxa"/>
                                  <w:tcBorders>
                                    <w:bottom w:val="single" w:sz="8" w:space="0" w:color="000000"/>
                                  </w:tcBorders>
                                </w:tcPr>
                                <w:p>
                                  <w:pPr>
                                    <w:pStyle w:val="TableParagraph"/>
                                    <w:spacing w:before="0"/>
                                    <w:ind w:left="23"/>
                                    <w:jc w:val="center"/>
                                    <w:rPr>
                                      <w:b/>
                                      <w:sz w:val="20"/>
                                    </w:rPr>
                                  </w:pPr>
                                  <w:r>
                                    <w:rPr>
                                      <w:b/>
                                      <w:spacing w:val="-4"/>
                                      <w:sz w:val="20"/>
                                    </w:rPr>
                                    <w:t>rank</w:t>
                                  </w:r>
                                </w:p>
                              </w:tc>
                            </w:tr>
                            <w:tr>
                              <w:trPr>
                                <w:trHeight w:val="258" w:hRule="atLeast"/>
                              </w:trPr>
                              <w:tc>
                                <w:tcPr>
                                  <w:tcW w:w="382" w:type="dxa"/>
                                  <w:tcBorders>
                                    <w:top w:val="single" w:sz="8" w:space="0" w:color="000000"/>
                                  </w:tcBorders>
                                </w:tcPr>
                                <w:p>
                                  <w:pPr>
                                    <w:pStyle w:val="TableParagraph"/>
                                    <w:spacing w:line="227" w:lineRule="exact" w:before="12"/>
                                    <w:ind w:left="34" w:right="2"/>
                                    <w:jc w:val="center"/>
                                    <w:rPr>
                                      <w:b/>
                                      <w:sz w:val="20"/>
                                    </w:rPr>
                                  </w:pPr>
                                  <w:r>
                                    <w:rPr>
                                      <w:b/>
                                      <w:spacing w:val="-10"/>
                                      <w:sz w:val="20"/>
                                    </w:rPr>
                                    <w:t>I</w:t>
                                  </w:r>
                                </w:p>
                              </w:tc>
                              <w:tc>
                                <w:tcPr>
                                  <w:tcW w:w="4646" w:type="dxa"/>
                                  <w:tcBorders>
                                    <w:top w:val="single" w:sz="8" w:space="0" w:color="000000"/>
                                  </w:tcBorders>
                                </w:tcPr>
                                <w:p>
                                  <w:pPr>
                                    <w:pStyle w:val="TableParagraph"/>
                                    <w:spacing w:line="227" w:lineRule="exact" w:before="12"/>
                                    <w:ind w:left="144"/>
                                    <w:rPr>
                                      <w:b/>
                                      <w:sz w:val="20"/>
                                    </w:rPr>
                                  </w:pPr>
                                  <w:r>
                                    <w:rPr>
                                      <w:b/>
                                      <w:spacing w:val="-2"/>
                                      <w:sz w:val="20"/>
                                    </w:rPr>
                                    <w:t>SOCIO-CULTURAL</w:t>
                                  </w:r>
                                  <w:r>
                                    <w:rPr>
                                      <w:b/>
                                      <w:spacing w:val="10"/>
                                      <w:sz w:val="20"/>
                                    </w:rPr>
                                    <w:t> </w:t>
                                  </w:r>
                                  <w:r>
                                    <w:rPr>
                                      <w:b/>
                                      <w:spacing w:val="-2"/>
                                      <w:sz w:val="20"/>
                                    </w:rPr>
                                    <w:t>FACTORS</w:t>
                                  </w:r>
                                </w:p>
                              </w:tc>
                              <w:tc>
                                <w:tcPr>
                                  <w:tcW w:w="874" w:type="dxa"/>
                                  <w:tcBorders>
                                    <w:top w:val="single" w:sz="8" w:space="0" w:color="000000"/>
                                  </w:tcBorders>
                                </w:tcPr>
                                <w:p>
                                  <w:pPr>
                                    <w:pStyle w:val="TableParagraph"/>
                                    <w:spacing w:before="0"/>
                                    <w:rPr>
                                      <w:sz w:val="18"/>
                                    </w:rPr>
                                  </w:pPr>
                                </w:p>
                              </w:tc>
                              <w:tc>
                                <w:tcPr>
                                  <w:tcW w:w="901" w:type="dxa"/>
                                  <w:tcBorders>
                                    <w:top w:val="single" w:sz="8" w:space="0" w:color="000000"/>
                                  </w:tcBorders>
                                </w:tcPr>
                                <w:p>
                                  <w:pPr>
                                    <w:pStyle w:val="TableParagraph"/>
                                    <w:spacing w:before="0"/>
                                    <w:rPr>
                                      <w:sz w:val="18"/>
                                    </w:rPr>
                                  </w:pPr>
                                </w:p>
                              </w:tc>
                              <w:tc>
                                <w:tcPr>
                                  <w:tcW w:w="1078" w:type="dxa"/>
                                  <w:tcBorders>
                                    <w:top w:val="single" w:sz="8" w:space="0" w:color="000000"/>
                                  </w:tcBorders>
                                </w:tcPr>
                                <w:p>
                                  <w:pPr>
                                    <w:pStyle w:val="TableParagraph"/>
                                    <w:spacing w:before="0"/>
                                    <w:rPr>
                                      <w:sz w:val="18"/>
                                    </w:rPr>
                                  </w:pPr>
                                </w:p>
                              </w:tc>
                              <w:tc>
                                <w:tcPr>
                                  <w:tcW w:w="727" w:type="dxa"/>
                                  <w:tcBorders>
                                    <w:top w:val="single" w:sz="8" w:space="0" w:color="000000"/>
                                  </w:tcBorders>
                                </w:tcPr>
                                <w:p>
                                  <w:pPr>
                                    <w:pStyle w:val="TableParagraph"/>
                                    <w:spacing w:before="0"/>
                                    <w:rPr>
                                      <w:sz w:val="18"/>
                                    </w:rPr>
                                  </w:pPr>
                                </w:p>
                              </w:tc>
                              <w:tc>
                                <w:tcPr>
                                  <w:tcW w:w="747" w:type="dxa"/>
                                  <w:tcBorders>
                                    <w:top w:val="single" w:sz="8" w:space="0" w:color="000000"/>
                                  </w:tcBorders>
                                </w:tcPr>
                                <w:p>
                                  <w:pPr>
                                    <w:pStyle w:val="TableParagraph"/>
                                    <w:spacing w:before="0"/>
                                    <w:rPr>
                                      <w:sz w:val="18"/>
                                    </w:rPr>
                                  </w:pPr>
                                </w:p>
                              </w:tc>
                              <w:tc>
                                <w:tcPr>
                                  <w:tcW w:w="737" w:type="dxa"/>
                                  <w:tcBorders>
                                    <w:top w:val="single" w:sz="8" w:space="0" w:color="000000"/>
                                  </w:tcBorders>
                                </w:tcPr>
                                <w:p>
                                  <w:pPr>
                                    <w:pStyle w:val="TableParagraph"/>
                                    <w:spacing w:before="0"/>
                                    <w:rPr>
                                      <w:sz w:val="18"/>
                                    </w:rPr>
                                  </w:pPr>
                                </w:p>
                              </w:tc>
                            </w:tr>
                            <w:tr>
                              <w:trPr>
                                <w:trHeight w:val="484" w:hRule="atLeast"/>
                              </w:trPr>
                              <w:tc>
                                <w:tcPr>
                                  <w:tcW w:w="382" w:type="dxa"/>
                                </w:tcPr>
                                <w:p>
                                  <w:pPr>
                                    <w:pStyle w:val="TableParagraph"/>
                                    <w:ind w:left="34"/>
                                    <w:jc w:val="center"/>
                                    <w:rPr>
                                      <w:sz w:val="20"/>
                                    </w:rPr>
                                  </w:pPr>
                                  <w:r>
                                    <w:rPr>
                                      <w:spacing w:val="-5"/>
                                      <w:sz w:val="20"/>
                                    </w:rPr>
                                    <w:t>1.</w:t>
                                  </w:r>
                                </w:p>
                              </w:tc>
                              <w:tc>
                                <w:tcPr>
                                  <w:tcW w:w="4646" w:type="dxa"/>
                                </w:tcPr>
                                <w:p>
                                  <w:pPr>
                                    <w:pStyle w:val="TableParagraph"/>
                                    <w:spacing w:line="230" w:lineRule="atLeast" w:before="4"/>
                                    <w:ind w:left="94" w:right="189"/>
                                    <w:rPr>
                                      <w:sz w:val="20"/>
                                    </w:rPr>
                                  </w:pPr>
                                  <w:r>
                                    <w:rPr>
                                      <w:sz w:val="20"/>
                                    </w:rPr>
                                    <w:t>Tradition</w:t>
                                  </w:r>
                                  <w:r>
                                    <w:rPr>
                                      <w:spacing w:val="-13"/>
                                      <w:sz w:val="20"/>
                                    </w:rPr>
                                    <w:t> </w:t>
                                  </w:r>
                                  <w:r>
                                    <w:rPr>
                                      <w:sz w:val="20"/>
                                    </w:rPr>
                                    <w:t>/</w:t>
                                  </w:r>
                                  <w:r>
                                    <w:rPr>
                                      <w:spacing w:val="-12"/>
                                      <w:sz w:val="20"/>
                                    </w:rPr>
                                    <w:t> </w:t>
                                  </w:r>
                                  <w:r>
                                    <w:rPr>
                                      <w:sz w:val="20"/>
                                    </w:rPr>
                                    <w:t>culture</w:t>
                                  </w:r>
                                  <w:r>
                                    <w:rPr>
                                      <w:spacing w:val="-13"/>
                                      <w:sz w:val="20"/>
                                    </w:rPr>
                                    <w:t> </w:t>
                                  </w:r>
                                  <w:r>
                                    <w:rPr>
                                      <w:sz w:val="20"/>
                                    </w:rPr>
                                    <w:t>which</w:t>
                                  </w:r>
                                  <w:r>
                                    <w:rPr>
                                      <w:spacing w:val="-12"/>
                                      <w:sz w:val="20"/>
                                    </w:rPr>
                                    <w:t> </w:t>
                                  </w:r>
                                  <w:r>
                                    <w:rPr>
                                      <w:sz w:val="20"/>
                                    </w:rPr>
                                    <w:t>prevent</w:t>
                                  </w:r>
                                  <w:r>
                                    <w:rPr>
                                      <w:spacing w:val="-13"/>
                                      <w:sz w:val="20"/>
                                    </w:rPr>
                                    <w:t> </w:t>
                                  </w:r>
                                  <w:r>
                                    <w:rPr>
                                      <w:sz w:val="20"/>
                                    </w:rPr>
                                    <w:t>women</w:t>
                                  </w:r>
                                  <w:r>
                                    <w:rPr>
                                      <w:spacing w:val="-12"/>
                                      <w:sz w:val="20"/>
                                    </w:rPr>
                                    <w:t> </w:t>
                                  </w:r>
                                  <w:r>
                                    <w:rPr>
                                      <w:sz w:val="20"/>
                                    </w:rPr>
                                    <w:t>from</w:t>
                                  </w:r>
                                  <w:r>
                                    <w:rPr>
                                      <w:spacing w:val="-13"/>
                                      <w:sz w:val="20"/>
                                    </w:rPr>
                                    <w:t> </w:t>
                                  </w:r>
                                  <w:r>
                                    <w:rPr>
                                      <w:sz w:val="20"/>
                                    </w:rPr>
                                    <w:t>taking up business</w:t>
                                  </w:r>
                                </w:p>
                              </w:tc>
                              <w:tc>
                                <w:tcPr>
                                  <w:tcW w:w="874" w:type="dxa"/>
                                </w:tcPr>
                                <w:p>
                                  <w:pPr>
                                    <w:pStyle w:val="TableParagraph"/>
                                    <w:ind w:left="1" w:right="1"/>
                                    <w:jc w:val="center"/>
                                    <w:rPr>
                                      <w:sz w:val="20"/>
                                    </w:rPr>
                                  </w:pPr>
                                  <w:r>
                                    <w:rPr>
                                      <w:spacing w:val="-5"/>
                                      <w:sz w:val="20"/>
                                    </w:rPr>
                                    <w:t>37</w:t>
                                  </w:r>
                                </w:p>
                              </w:tc>
                              <w:tc>
                                <w:tcPr>
                                  <w:tcW w:w="901" w:type="dxa"/>
                                </w:tcPr>
                                <w:p>
                                  <w:pPr>
                                    <w:pStyle w:val="TableParagraph"/>
                                    <w:ind w:right="107"/>
                                    <w:jc w:val="right"/>
                                    <w:rPr>
                                      <w:sz w:val="20"/>
                                    </w:rPr>
                                  </w:pPr>
                                  <w:r>
                                    <w:rPr>
                                      <w:spacing w:val="-2"/>
                                      <w:sz w:val="20"/>
                                    </w:rPr>
                                    <w:t>41.11</w:t>
                                  </w:r>
                                </w:p>
                              </w:tc>
                              <w:tc>
                                <w:tcPr>
                                  <w:tcW w:w="1078" w:type="dxa"/>
                                </w:tcPr>
                                <w:p>
                                  <w:pPr>
                                    <w:pStyle w:val="TableParagraph"/>
                                    <w:ind w:left="414"/>
                                    <w:rPr>
                                      <w:sz w:val="20"/>
                                    </w:rPr>
                                  </w:pPr>
                                  <w:r>
                                    <w:rPr>
                                      <w:spacing w:val="-10"/>
                                      <w:sz w:val="20"/>
                                    </w:rPr>
                                    <w:t>I</w:t>
                                  </w:r>
                                </w:p>
                              </w:tc>
                              <w:tc>
                                <w:tcPr>
                                  <w:tcW w:w="727" w:type="dxa"/>
                                </w:tcPr>
                                <w:p>
                                  <w:pPr>
                                    <w:pStyle w:val="TableParagraph"/>
                                    <w:spacing w:before="0"/>
                                    <w:rPr>
                                      <w:sz w:val="20"/>
                                    </w:rPr>
                                  </w:pPr>
                                </w:p>
                              </w:tc>
                              <w:tc>
                                <w:tcPr>
                                  <w:tcW w:w="747" w:type="dxa"/>
                                </w:tcPr>
                                <w:p>
                                  <w:pPr>
                                    <w:pStyle w:val="TableParagraph"/>
                                    <w:spacing w:before="0"/>
                                    <w:rPr>
                                      <w:sz w:val="20"/>
                                    </w:rPr>
                                  </w:pPr>
                                </w:p>
                              </w:tc>
                              <w:tc>
                                <w:tcPr>
                                  <w:tcW w:w="737" w:type="dxa"/>
                                </w:tcPr>
                                <w:p>
                                  <w:pPr>
                                    <w:pStyle w:val="TableParagraph"/>
                                    <w:spacing w:before="0"/>
                                    <w:rPr>
                                      <w:sz w:val="20"/>
                                    </w:rPr>
                                  </w:pPr>
                                </w:p>
                              </w:tc>
                            </w:tr>
                            <w:tr>
                              <w:trPr>
                                <w:trHeight w:val="259" w:hRule="atLeast"/>
                              </w:trPr>
                              <w:tc>
                                <w:tcPr>
                                  <w:tcW w:w="382" w:type="dxa"/>
                                </w:tcPr>
                                <w:p>
                                  <w:pPr>
                                    <w:pStyle w:val="TableParagraph"/>
                                    <w:ind w:left="34"/>
                                    <w:jc w:val="center"/>
                                    <w:rPr>
                                      <w:sz w:val="20"/>
                                    </w:rPr>
                                  </w:pPr>
                                  <w:r>
                                    <w:rPr>
                                      <w:spacing w:val="-5"/>
                                      <w:sz w:val="20"/>
                                    </w:rPr>
                                    <w:t>2.</w:t>
                                  </w:r>
                                </w:p>
                              </w:tc>
                              <w:tc>
                                <w:tcPr>
                                  <w:tcW w:w="4646" w:type="dxa"/>
                                </w:tcPr>
                                <w:p>
                                  <w:pPr>
                                    <w:pStyle w:val="TableParagraph"/>
                                    <w:ind w:left="94"/>
                                    <w:rPr>
                                      <w:sz w:val="20"/>
                                    </w:rPr>
                                  </w:pPr>
                                  <w:r>
                                    <w:rPr>
                                      <w:sz w:val="20"/>
                                    </w:rPr>
                                    <w:t>Multiple</w:t>
                                  </w:r>
                                  <w:r>
                                    <w:rPr>
                                      <w:spacing w:val="-7"/>
                                      <w:sz w:val="20"/>
                                    </w:rPr>
                                    <w:t> </w:t>
                                  </w:r>
                                  <w:r>
                                    <w:rPr>
                                      <w:sz w:val="20"/>
                                    </w:rPr>
                                    <w:t>workload</w:t>
                                  </w:r>
                                  <w:r>
                                    <w:rPr>
                                      <w:spacing w:val="-6"/>
                                      <w:sz w:val="20"/>
                                    </w:rPr>
                                    <w:t> </w:t>
                                  </w:r>
                                  <w:r>
                                    <w:rPr>
                                      <w:sz w:val="20"/>
                                    </w:rPr>
                                    <w:t>and</w:t>
                                  </w:r>
                                  <w:r>
                                    <w:rPr>
                                      <w:spacing w:val="-7"/>
                                      <w:sz w:val="20"/>
                                    </w:rPr>
                                    <w:t> </w:t>
                                  </w:r>
                                  <w:r>
                                    <w:rPr>
                                      <w:sz w:val="20"/>
                                    </w:rPr>
                                    <w:t>related</w:t>
                                  </w:r>
                                  <w:r>
                                    <w:rPr>
                                      <w:spacing w:val="-7"/>
                                      <w:sz w:val="20"/>
                                    </w:rPr>
                                    <w:t> </w:t>
                                  </w:r>
                                  <w:r>
                                    <w:rPr>
                                      <w:spacing w:val="-2"/>
                                      <w:sz w:val="20"/>
                                    </w:rPr>
                                    <w:t>conflicts</w:t>
                                  </w:r>
                                </w:p>
                              </w:tc>
                              <w:tc>
                                <w:tcPr>
                                  <w:tcW w:w="874" w:type="dxa"/>
                                </w:tcPr>
                                <w:p>
                                  <w:pPr>
                                    <w:pStyle w:val="TableParagraph"/>
                                    <w:ind w:left="1" w:right="1"/>
                                    <w:jc w:val="center"/>
                                    <w:rPr>
                                      <w:sz w:val="20"/>
                                    </w:rPr>
                                  </w:pPr>
                                  <w:r>
                                    <w:rPr>
                                      <w:spacing w:val="-5"/>
                                      <w:sz w:val="20"/>
                                    </w:rPr>
                                    <w:t>12</w:t>
                                  </w:r>
                                </w:p>
                              </w:tc>
                              <w:tc>
                                <w:tcPr>
                                  <w:tcW w:w="901" w:type="dxa"/>
                                </w:tcPr>
                                <w:p>
                                  <w:pPr>
                                    <w:pStyle w:val="TableParagraph"/>
                                    <w:ind w:right="107"/>
                                    <w:jc w:val="right"/>
                                    <w:rPr>
                                      <w:sz w:val="20"/>
                                    </w:rPr>
                                  </w:pPr>
                                  <w:r>
                                    <w:rPr>
                                      <w:spacing w:val="-2"/>
                                      <w:sz w:val="20"/>
                                    </w:rPr>
                                    <w:t>13.33</w:t>
                                  </w:r>
                                </w:p>
                              </w:tc>
                              <w:tc>
                                <w:tcPr>
                                  <w:tcW w:w="1078" w:type="dxa"/>
                                </w:tcPr>
                                <w:p>
                                  <w:pPr>
                                    <w:pStyle w:val="TableParagraph"/>
                                    <w:ind w:left="342"/>
                                    <w:rPr>
                                      <w:sz w:val="20"/>
                                    </w:rPr>
                                  </w:pPr>
                                  <w:r>
                                    <w:rPr>
                                      <w:spacing w:val="-5"/>
                                      <w:sz w:val="20"/>
                                    </w:rPr>
                                    <w:t>IV</w:t>
                                  </w:r>
                                </w:p>
                              </w:tc>
                              <w:tc>
                                <w:tcPr>
                                  <w:tcW w:w="727" w:type="dxa"/>
                                </w:tcPr>
                                <w:p>
                                  <w:pPr>
                                    <w:pStyle w:val="TableParagraph"/>
                                    <w:spacing w:line="219" w:lineRule="exact" w:before="20"/>
                                    <w:ind w:left="289"/>
                                    <w:rPr>
                                      <w:sz w:val="20"/>
                                    </w:rPr>
                                  </w:pPr>
                                  <w:r>
                                    <w:rPr>
                                      <w:spacing w:val="-5"/>
                                      <w:sz w:val="20"/>
                                    </w:rPr>
                                    <w:t>87</w:t>
                                  </w:r>
                                </w:p>
                              </w:tc>
                              <w:tc>
                                <w:tcPr>
                                  <w:tcW w:w="747" w:type="dxa"/>
                                </w:tcPr>
                                <w:p>
                                  <w:pPr>
                                    <w:pStyle w:val="TableParagraph"/>
                                    <w:spacing w:line="219" w:lineRule="exact" w:before="20"/>
                                    <w:ind w:left="179"/>
                                    <w:jc w:val="center"/>
                                    <w:rPr>
                                      <w:sz w:val="20"/>
                                    </w:rPr>
                                  </w:pPr>
                                  <w:r>
                                    <w:rPr>
                                      <w:spacing w:val="-2"/>
                                      <w:sz w:val="20"/>
                                    </w:rPr>
                                    <w:t>96.67</w:t>
                                  </w:r>
                                </w:p>
                              </w:tc>
                              <w:tc>
                                <w:tcPr>
                                  <w:tcW w:w="737" w:type="dxa"/>
                                </w:tcPr>
                                <w:p>
                                  <w:pPr>
                                    <w:pStyle w:val="TableParagraph"/>
                                    <w:spacing w:line="219" w:lineRule="exact" w:before="20"/>
                                    <w:ind w:left="23" w:right="1"/>
                                    <w:jc w:val="center"/>
                                    <w:rPr>
                                      <w:b/>
                                      <w:sz w:val="20"/>
                                    </w:rPr>
                                  </w:pPr>
                                  <w:r>
                                    <w:rPr>
                                      <w:b/>
                                      <w:spacing w:val="-10"/>
                                      <w:sz w:val="20"/>
                                    </w:rPr>
                                    <w:t>I</w:t>
                                  </w:r>
                                </w:p>
                              </w:tc>
                            </w:tr>
                            <w:tr>
                              <w:trPr>
                                <w:trHeight w:val="247" w:hRule="atLeast"/>
                              </w:trPr>
                              <w:tc>
                                <w:tcPr>
                                  <w:tcW w:w="382" w:type="dxa"/>
                                </w:tcPr>
                                <w:p>
                                  <w:pPr>
                                    <w:pStyle w:val="TableParagraph"/>
                                    <w:spacing w:line="227" w:lineRule="exact" w:before="0"/>
                                    <w:ind w:left="34"/>
                                    <w:jc w:val="center"/>
                                    <w:rPr>
                                      <w:sz w:val="20"/>
                                    </w:rPr>
                                  </w:pPr>
                                  <w:r>
                                    <w:rPr>
                                      <w:spacing w:val="-5"/>
                                      <w:sz w:val="20"/>
                                    </w:rPr>
                                    <w:t>3.</w:t>
                                  </w:r>
                                </w:p>
                              </w:tc>
                              <w:tc>
                                <w:tcPr>
                                  <w:tcW w:w="4646" w:type="dxa"/>
                                </w:tcPr>
                                <w:p>
                                  <w:pPr>
                                    <w:pStyle w:val="TableParagraph"/>
                                    <w:spacing w:line="227" w:lineRule="exact" w:before="0"/>
                                    <w:ind w:left="94"/>
                                    <w:rPr>
                                      <w:sz w:val="20"/>
                                    </w:rPr>
                                  </w:pPr>
                                  <w:r>
                                    <w:rPr>
                                      <w:spacing w:val="-8"/>
                                      <w:sz w:val="20"/>
                                    </w:rPr>
                                    <w:t>Gender</w:t>
                                  </w:r>
                                  <w:r>
                                    <w:rPr>
                                      <w:spacing w:val="3"/>
                                      <w:sz w:val="20"/>
                                    </w:rPr>
                                    <w:t> </w:t>
                                  </w:r>
                                  <w:r>
                                    <w:rPr>
                                      <w:spacing w:val="-8"/>
                                      <w:sz w:val="20"/>
                                    </w:rPr>
                                    <w:t>discriminated</w:t>
                                  </w:r>
                                  <w:r>
                                    <w:rPr>
                                      <w:spacing w:val="4"/>
                                      <w:sz w:val="20"/>
                                    </w:rPr>
                                    <w:t> </w:t>
                                  </w:r>
                                  <w:r>
                                    <w:rPr>
                                      <w:spacing w:val="-8"/>
                                      <w:sz w:val="20"/>
                                    </w:rPr>
                                    <w:t>socialization</w:t>
                                  </w:r>
                                </w:p>
                              </w:tc>
                              <w:tc>
                                <w:tcPr>
                                  <w:tcW w:w="874" w:type="dxa"/>
                                </w:tcPr>
                                <w:p>
                                  <w:pPr>
                                    <w:pStyle w:val="TableParagraph"/>
                                    <w:spacing w:line="227" w:lineRule="exact" w:before="0"/>
                                    <w:ind w:left="1" w:right="1"/>
                                    <w:jc w:val="center"/>
                                    <w:rPr>
                                      <w:sz w:val="20"/>
                                    </w:rPr>
                                  </w:pPr>
                                  <w:r>
                                    <w:rPr>
                                      <w:spacing w:val="-5"/>
                                      <w:sz w:val="20"/>
                                    </w:rPr>
                                    <w:t>16</w:t>
                                  </w:r>
                                </w:p>
                              </w:tc>
                              <w:tc>
                                <w:tcPr>
                                  <w:tcW w:w="901" w:type="dxa"/>
                                </w:tcPr>
                                <w:p>
                                  <w:pPr>
                                    <w:pStyle w:val="TableParagraph"/>
                                    <w:spacing w:line="227" w:lineRule="exact" w:before="0"/>
                                    <w:ind w:right="107"/>
                                    <w:jc w:val="right"/>
                                    <w:rPr>
                                      <w:sz w:val="20"/>
                                    </w:rPr>
                                  </w:pPr>
                                  <w:r>
                                    <w:rPr>
                                      <w:spacing w:val="-2"/>
                                      <w:sz w:val="20"/>
                                    </w:rPr>
                                    <w:t>17.78</w:t>
                                  </w:r>
                                </w:p>
                              </w:tc>
                              <w:tc>
                                <w:tcPr>
                                  <w:tcW w:w="1078" w:type="dxa"/>
                                </w:tcPr>
                                <w:p>
                                  <w:pPr>
                                    <w:pStyle w:val="TableParagraph"/>
                                    <w:spacing w:line="227" w:lineRule="exact" w:before="0"/>
                                    <w:ind w:left="380"/>
                                    <w:rPr>
                                      <w:sz w:val="20"/>
                                    </w:rPr>
                                  </w:pPr>
                                  <w:r>
                                    <w:rPr>
                                      <w:spacing w:val="-5"/>
                                      <w:sz w:val="20"/>
                                    </w:rPr>
                                    <w:t>II</w:t>
                                  </w: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54" w:hRule="atLeast"/>
                              </w:trPr>
                              <w:tc>
                                <w:tcPr>
                                  <w:tcW w:w="382" w:type="dxa"/>
                                </w:tcPr>
                                <w:p>
                                  <w:pPr>
                                    <w:pStyle w:val="TableParagraph"/>
                                    <w:spacing w:line="227" w:lineRule="exact"/>
                                    <w:ind w:left="34"/>
                                    <w:jc w:val="center"/>
                                    <w:rPr>
                                      <w:sz w:val="20"/>
                                    </w:rPr>
                                  </w:pPr>
                                  <w:r>
                                    <w:rPr>
                                      <w:spacing w:val="-5"/>
                                      <w:sz w:val="20"/>
                                    </w:rPr>
                                    <w:t>4.</w:t>
                                  </w:r>
                                </w:p>
                              </w:tc>
                              <w:tc>
                                <w:tcPr>
                                  <w:tcW w:w="4646" w:type="dxa"/>
                                </w:tcPr>
                                <w:p>
                                  <w:pPr>
                                    <w:pStyle w:val="TableParagraph"/>
                                    <w:spacing w:line="227" w:lineRule="exact"/>
                                    <w:ind w:left="94"/>
                                    <w:rPr>
                                      <w:sz w:val="20"/>
                                    </w:rPr>
                                  </w:pPr>
                                  <w:r>
                                    <w:rPr>
                                      <w:sz w:val="20"/>
                                    </w:rPr>
                                    <w:t>Lack</w:t>
                                  </w:r>
                                  <w:r>
                                    <w:rPr>
                                      <w:spacing w:val="-4"/>
                                      <w:sz w:val="20"/>
                                    </w:rPr>
                                    <w:t> </w:t>
                                  </w:r>
                                  <w:r>
                                    <w:rPr>
                                      <w:sz w:val="20"/>
                                    </w:rPr>
                                    <w:t>of</w:t>
                                  </w:r>
                                  <w:r>
                                    <w:rPr>
                                      <w:spacing w:val="-3"/>
                                      <w:sz w:val="20"/>
                                    </w:rPr>
                                    <w:t> </w:t>
                                  </w:r>
                                  <w:r>
                                    <w:rPr>
                                      <w:sz w:val="20"/>
                                    </w:rPr>
                                    <w:t>support</w:t>
                                  </w:r>
                                  <w:r>
                                    <w:rPr>
                                      <w:spacing w:val="-6"/>
                                      <w:sz w:val="20"/>
                                    </w:rPr>
                                    <w:t> </w:t>
                                  </w:r>
                                  <w:r>
                                    <w:rPr>
                                      <w:sz w:val="20"/>
                                    </w:rPr>
                                    <w:t>from</w:t>
                                  </w:r>
                                  <w:r>
                                    <w:rPr>
                                      <w:spacing w:val="-5"/>
                                      <w:sz w:val="20"/>
                                    </w:rPr>
                                    <w:t> </w:t>
                                  </w:r>
                                  <w:r>
                                    <w:rPr>
                                      <w:sz w:val="20"/>
                                    </w:rPr>
                                    <w:t>family</w:t>
                                  </w:r>
                                  <w:r>
                                    <w:rPr>
                                      <w:spacing w:val="-3"/>
                                      <w:sz w:val="20"/>
                                    </w:rPr>
                                    <w:t> </w:t>
                                  </w:r>
                                  <w:r>
                                    <w:rPr>
                                      <w:sz w:val="20"/>
                                    </w:rPr>
                                    <w:t>and</w:t>
                                  </w:r>
                                  <w:r>
                                    <w:rPr>
                                      <w:spacing w:val="-3"/>
                                      <w:sz w:val="20"/>
                                    </w:rPr>
                                    <w:t> </w:t>
                                  </w:r>
                                  <w:r>
                                    <w:rPr>
                                      <w:spacing w:val="-2"/>
                                      <w:sz w:val="20"/>
                                    </w:rPr>
                                    <w:t>society</w:t>
                                  </w:r>
                                </w:p>
                              </w:tc>
                              <w:tc>
                                <w:tcPr>
                                  <w:tcW w:w="874" w:type="dxa"/>
                                </w:tcPr>
                                <w:p>
                                  <w:pPr>
                                    <w:pStyle w:val="TableParagraph"/>
                                    <w:spacing w:line="227" w:lineRule="exact"/>
                                    <w:ind w:left="1" w:right="1"/>
                                    <w:jc w:val="center"/>
                                    <w:rPr>
                                      <w:sz w:val="20"/>
                                    </w:rPr>
                                  </w:pPr>
                                  <w:r>
                                    <w:rPr>
                                      <w:spacing w:val="-5"/>
                                      <w:sz w:val="20"/>
                                    </w:rPr>
                                    <w:t>14</w:t>
                                  </w:r>
                                </w:p>
                              </w:tc>
                              <w:tc>
                                <w:tcPr>
                                  <w:tcW w:w="901" w:type="dxa"/>
                                </w:tcPr>
                                <w:p>
                                  <w:pPr>
                                    <w:pStyle w:val="TableParagraph"/>
                                    <w:spacing w:line="227" w:lineRule="exact"/>
                                    <w:ind w:right="107"/>
                                    <w:jc w:val="right"/>
                                    <w:rPr>
                                      <w:sz w:val="20"/>
                                    </w:rPr>
                                  </w:pPr>
                                  <w:r>
                                    <w:rPr>
                                      <w:spacing w:val="-2"/>
                                      <w:sz w:val="20"/>
                                    </w:rPr>
                                    <w:t>15.56</w:t>
                                  </w:r>
                                </w:p>
                              </w:tc>
                              <w:tc>
                                <w:tcPr>
                                  <w:tcW w:w="1078" w:type="dxa"/>
                                </w:tcPr>
                                <w:p>
                                  <w:pPr>
                                    <w:pStyle w:val="TableParagraph"/>
                                    <w:spacing w:line="227" w:lineRule="exact"/>
                                    <w:ind w:left="349"/>
                                    <w:rPr>
                                      <w:sz w:val="20"/>
                                    </w:rPr>
                                  </w:pPr>
                                  <w:r>
                                    <w:rPr>
                                      <w:spacing w:val="-5"/>
                                      <w:sz w:val="20"/>
                                    </w:rPr>
                                    <w:t>III</w:t>
                                  </w: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54" w:hRule="atLeast"/>
                              </w:trPr>
                              <w:tc>
                                <w:tcPr>
                                  <w:tcW w:w="382" w:type="dxa"/>
                                </w:tcPr>
                                <w:p>
                                  <w:pPr>
                                    <w:pStyle w:val="TableParagraph"/>
                                    <w:spacing w:line="227" w:lineRule="exact"/>
                                    <w:ind w:left="34"/>
                                    <w:jc w:val="center"/>
                                    <w:rPr>
                                      <w:sz w:val="20"/>
                                    </w:rPr>
                                  </w:pPr>
                                  <w:r>
                                    <w:rPr>
                                      <w:spacing w:val="-5"/>
                                      <w:sz w:val="20"/>
                                    </w:rPr>
                                    <w:t>5.</w:t>
                                  </w:r>
                                </w:p>
                              </w:tc>
                              <w:tc>
                                <w:tcPr>
                                  <w:tcW w:w="4646" w:type="dxa"/>
                                </w:tcPr>
                                <w:p>
                                  <w:pPr>
                                    <w:pStyle w:val="TableParagraph"/>
                                    <w:spacing w:line="227" w:lineRule="exact"/>
                                    <w:ind w:left="94"/>
                                    <w:rPr>
                                      <w:sz w:val="20"/>
                                    </w:rPr>
                                  </w:pPr>
                                  <w:r>
                                    <w:rPr>
                                      <w:sz w:val="20"/>
                                    </w:rPr>
                                    <w:t>Criticism/</w:t>
                                  </w:r>
                                  <w:r>
                                    <w:rPr>
                                      <w:spacing w:val="-6"/>
                                      <w:sz w:val="20"/>
                                    </w:rPr>
                                    <w:t> </w:t>
                                  </w:r>
                                  <w:r>
                                    <w:rPr>
                                      <w:sz w:val="20"/>
                                    </w:rPr>
                                    <w:t>ridicule</w:t>
                                  </w:r>
                                  <w:r>
                                    <w:rPr>
                                      <w:spacing w:val="-6"/>
                                      <w:sz w:val="20"/>
                                    </w:rPr>
                                    <w:t> </w:t>
                                  </w:r>
                                  <w:r>
                                    <w:rPr>
                                      <w:sz w:val="20"/>
                                    </w:rPr>
                                    <w:t>of</w:t>
                                  </w:r>
                                  <w:r>
                                    <w:rPr>
                                      <w:spacing w:val="-5"/>
                                      <w:sz w:val="20"/>
                                    </w:rPr>
                                    <w:t> </w:t>
                                  </w:r>
                                  <w:r>
                                    <w:rPr>
                                      <w:sz w:val="20"/>
                                    </w:rPr>
                                    <w:t>the</w:t>
                                  </w:r>
                                  <w:r>
                                    <w:rPr>
                                      <w:spacing w:val="-6"/>
                                      <w:sz w:val="20"/>
                                    </w:rPr>
                                    <w:t> </w:t>
                                  </w:r>
                                  <w:r>
                                    <w:rPr>
                                      <w:spacing w:val="-2"/>
                                      <w:sz w:val="20"/>
                                    </w:rPr>
                                    <w:t>society</w:t>
                                  </w:r>
                                </w:p>
                              </w:tc>
                              <w:tc>
                                <w:tcPr>
                                  <w:tcW w:w="874" w:type="dxa"/>
                                </w:tcPr>
                                <w:p>
                                  <w:pPr>
                                    <w:pStyle w:val="TableParagraph"/>
                                    <w:spacing w:line="227" w:lineRule="exact"/>
                                    <w:ind w:right="1"/>
                                    <w:jc w:val="center"/>
                                    <w:rPr>
                                      <w:sz w:val="20"/>
                                    </w:rPr>
                                  </w:pPr>
                                  <w:r>
                                    <w:rPr>
                                      <w:spacing w:val="-10"/>
                                      <w:sz w:val="20"/>
                                    </w:rPr>
                                    <w:t>8</w:t>
                                  </w:r>
                                </w:p>
                              </w:tc>
                              <w:tc>
                                <w:tcPr>
                                  <w:tcW w:w="901" w:type="dxa"/>
                                </w:tcPr>
                                <w:p>
                                  <w:pPr>
                                    <w:pStyle w:val="TableParagraph"/>
                                    <w:spacing w:line="227" w:lineRule="exact"/>
                                    <w:ind w:right="107"/>
                                    <w:jc w:val="right"/>
                                    <w:rPr>
                                      <w:sz w:val="20"/>
                                    </w:rPr>
                                  </w:pPr>
                                  <w:r>
                                    <w:rPr>
                                      <w:spacing w:val="-4"/>
                                      <w:sz w:val="20"/>
                                    </w:rPr>
                                    <w:t>8.89</w:t>
                                  </w:r>
                                </w:p>
                              </w:tc>
                              <w:tc>
                                <w:tcPr>
                                  <w:tcW w:w="1078" w:type="dxa"/>
                                </w:tcPr>
                                <w:p>
                                  <w:pPr>
                                    <w:pStyle w:val="TableParagraph"/>
                                    <w:spacing w:line="227" w:lineRule="exact"/>
                                    <w:ind w:left="376"/>
                                    <w:rPr>
                                      <w:sz w:val="20"/>
                                    </w:rPr>
                                  </w:pPr>
                                  <w:r>
                                    <w:rPr>
                                      <w:spacing w:val="-10"/>
                                      <w:sz w:val="20"/>
                                    </w:rPr>
                                    <w:t>V</w:t>
                                  </w: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54" w:hRule="atLeast"/>
                              </w:trPr>
                              <w:tc>
                                <w:tcPr>
                                  <w:tcW w:w="382" w:type="dxa"/>
                                </w:tcPr>
                                <w:p>
                                  <w:pPr>
                                    <w:pStyle w:val="TableParagraph"/>
                                    <w:spacing w:line="227" w:lineRule="exact"/>
                                    <w:ind w:left="34" w:right="3"/>
                                    <w:jc w:val="center"/>
                                    <w:rPr>
                                      <w:b/>
                                      <w:sz w:val="20"/>
                                    </w:rPr>
                                  </w:pPr>
                                  <w:r>
                                    <w:rPr>
                                      <w:b/>
                                      <w:spacing w:val="-5"/>
                                      <w:sz w:val="20"/>
                                    </w:rPr>
                                    <w:t>II</w:t>
                                  </w:r>
                                </w:p>
                              </w:tc>
                              <w:tc>
                                <w:tcPr>
                                  <w:tcW w:w="4646" w:type="dxa"/>
                                </w:tcPr>
                                <w:p>
                                  <w:pPr>
                                    <w:pStyle w:val="TableParagraph"/>
                                    <w:spacing w:line="227" w:lineRule="exact"/>
                                    <w:ind w:left="94"/>
                                    <w:rPr>
                                      <w:b/>
                                      <w:sz w:val="20"/>
                                    </w:rPr>
                                  </w:pPr>
                                  <w:r>
                                    <w:rPr>
                                      <w:b/>
                                      <w:sz w:val="20"/>
                                    </w:rPr>
                                    <w:t>CHALLENGES</w:t>
                                  </w:r>
                                  <w:r>
                                    <w:rPr>
                                      <w:b/>
                                      <w:spacing w:val="-8"/>
                                      <w:sz w:val="20"/>
                                    </w:rPr>
                                    <w:t> </w:t>
                                  </w:r>
                                  <w:r>
                                    <w:rPr>
                                      <w:b/>
                                      <w:sz w:val="20"/>
                                    </w:rPr>
                                    <w:t>IN</w:t>
                                  </w:r>
                                  <w:r>
                                    <w:rPr>
                                      <w:b/>
                                      <w:spacing w:val="-6"/>
                                      <w:sz w:val="20"/>
                                    </w:rPr>
                                    <w:t> </w:t>
                                  </w:r>
                                  <w:r>
                                    <w:rPr>
                                      <w:b/>
                                      <w:sz w:val="20"/>
                                    </w:rPr>
                                    <w:t>RAW</w:t>
                                  </w:r>
                                  <w:r>
                                    <w:rPr>
                                      <w:b/>
                                      <w:spacing w:val="-6"/>
                                      <w:sz w:val="20"/>
                                    </w:rPr>
                                    <w:t> </w:t>
                                  </w:r>
                                  <w:r>
                                    <w:rPr>
                                      <w:b/>
                                      <w:spacing w:val="-2"/>
                                      <w:sz w:val="20"/>
                                    </w:rPr>
                                    <w:t>MATERIALS</w:t>
                                  </w:r>
                                </w:p>
                              </w:tc>
                              <w:tc>
                                <w:tcPr>
                                  <w:tcW w:w="874" w:type="dxa"/>
                                </w:tcPr>
                                <w:p>
                                  <w:pPr>
                                    <w:pStyle w:val="TableParagraph"/>
                                    <w:spacing w:before="0"/>
                                    <w:rPr>
                                      <w:sz w:val="18"/>
                                    </w:rPr>
                                  </w:pPr>
                                </w:p>
                              </w:tc>
                              <w:tc>
                                <w:tcPr>
                                  <w:tcW w:w="901" w:type="dxa"/>
                                </w:tcPr>
                                <w:p>
                                  <w:pPr>
                                    <w:pStyle w:val="TableParagraph"/>
                                    <w:spacing w:before="0"/>
                                    <w:rPr>
                                      <w:sz w:val="18"/>
                                    </w:rPr>
                                  </w:pPr>
                                </w:p>
                              </w:tc>
                              <w:tc>
                                <w:tcPr>
                                  <w:tcW w:w="1078" w:type="dxa"/>
                                </w:tcPr>
                                <w:p>
                                  <w:pPr>
                                    <w:pStyle w:val="TableParagraph"/>
                                    <w:spacing w:before="0"/>
                                    <w:rPr>
                                      <w:sz w:val="18"/>
                                    </w:rPr>
                                  </w:pP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37" w:hRule="atLeast"/>
                              </w:trPr>
                              <w:tc>
                                <w:tcPr>
                                  <w:tcW w:w="382" w:type="dxa"/>
                                </w:tcPr>
                                <w:p>
                                  <w:pPr>
                                    <w:pStyle w:val="TableParagraph"/>
                                    <w:spacing w:line="210" w:lineRule="exact"/>
                                    <w:ind w:left="34"/>
                                    <w:jc w:val="center"/>
                                    <w:rPr>
                                      <w:sz w:val="20"/>
                                    </w:rPr>
                                  </w:pPr>
                                  <w:r>
                                    <w:rPr>
                                      <w:spacing w:val="-5"/>
                                      <w:sz w:val="20"/>
                                    </w:rPr>
                                    <w:t>1.</w:t>
                                  </w:r>
                                </w:p>
                              </w:tc>
                              <w:tc>
                                <w:tcPr>
                                  <w:tcW w:w="4646" w:type="dxa"/>
                                </w:tcPr>
                                <w:p>
                                  <w:pPr>
                                    <w:pStyle w:val="TableParagraph"/>
                                    <w:spacing w:line="210" w:lineRule="exact"/>
                                    <w:ind w:left="94"/>
                                    <w:rPr>
                                      <w:sz w:val="20"/>
                                    </w:rPr>
                                  </w:pPr>
                                  <w:r>
                                    <w:rPr>
                                      <w:spacing w:val="-2"/>
                                      <w:sz w:val="20"/>
                                    </w:rPr>
                                    <w:t>Scarcity</w:t>
                                  </w:r>
                                </w:p>
                              </w:tc>
                              <w:tc>
                                <w:tcPr>
                                  <w:tcW w:w="874" w:type="dxa"/>
                                </w:tcPr>
                                <w:p>
                                  <w:pPr>
                                    <w:pStyle w:val="TableParagraph"/>
                                    <w:spacing w:line="210" w:lineRule="exact"/>
                                    <w:ind w:left="1" w:right="1"/>
                                    <w:jc w:val="center"/>
                                    <w:rPr>
                                      <w:sz w:val="20"/>
                                    </w:rPr>
                                  </w:pPr>
                                  <w:r>
                                    <w:rPr>
                                      <w:spacing w:val="-5"/>
                                      <w:sz w:val="20"/>
                                    </w:rPr>
                                    <w:t>13</w:t>
                                  </w:r>
                                </w:p>
                              </w:tc>
                              <w:tc>
                                <w:tcPr>
                                  <w:tcW w:w="901" w:type="dxa"/>
                                </w:tcPr>
                                <w:p>
                                  <w:pPr>
                                    <w:pStyle w:val="TableParagraph"/>
                                    <w:spacing w:line="210" w:lineRule="exact"/>
                                    <w:ind w:right="107"/>
                                    <w:jc w:val="right"/>
                                    <w:rPr>
                                      <w:sz w:val="20"/>
                                    </w:rPr>
                                  </w:pPr>
                                  <w:r>
                                    <w:rPr>
                                      <w:spacing w:val="-2"/>
                                      <w:sz w:val="20"/>
                                    </w:rPr>
                                    <w:t>14.44</w:t>
                                  </w:r>
                                </w:p>
                              </w:tc>
                              <w:tc>
                                <w:tcPr>
                                  <w:tcW w:w="1078" w:type="dxa"/>
                                </w:tcPr>
                                <w:p>
                                  <w:pPr>
                                    <w:pStyle w:val="TableParagraph"/>
                                    <w:spacing w:line="210" w:lineRule="exact"/>
                                    <w:ind w:left="349"/>
                                    <w:rPr>
                                      <w:sz w:val="20"/>
                                    </w:rPr>
                                  </w:pPr>
                                  <w:r>
                                    <w:rPr>
                                      <w:spacing w:val="-5"/>
                                      <w:sz w:val="20"/>
                                    </w:rPr>
                                    <w:t>III</w:t>
                                  </w:r>
                                </w:p>
                              </w:tc>
                              <w:tc>
                                <w:tcPr>
                                  <w:tcW w:w="727" w:type="dxa"/>
                                </w:tcPr>
                                <w:p>
                                  <w:pPr>
                                    <w:pStyle w:val="TableParagraph"/>
                                    <w:spacing w:before="0"/>
                                    <w:rPr>
                                      <w:sz w:val="16"/>
                                    </w:rPr>
                                  </w:pPr>
                                </w:p>
                              </w:tc>
                              <w:tc>
                                <w:tcPr>
                                  <w:tcW w:w="747" w:type="dxa"/>
                                </w:tcPr>
                                <w:p>
                                  <w:pPr>
                                    <w:pStyle w:val="TableParagraph"/>
                                    <w:spacing w:before="0"/>
                                    <w:rPr>
                                      <w:sz w:val="16"/>
                                    </w:rPr>
                                  </w:pPr>
                                </w:p>
                              </w:tc>
                              <w:tc>
                                <w:tcPr>
                                  <w:tcW w:w="737" w:type="dxa"/>
                                </w:tcPr>
                                <w:p>
                                  <w:pPr>
                                    <w:pStyle w:val="TableParagraph"/>
                                    <w:spacing w:before="0"/>
                                    <w:rPr>
                                      <w:sz w:val="16"/>
                                    </w:rPr>
                                  </w:pPr>
                                </w:p>
                              </w:tc>
                            </w:tr>
                          </w:tbl>
                          <w:p>
                            <w:pPr>
                              <w:pStyle w:val="BodyText"/>
                            </w:pPr>
                          </w:p>
                        </w:txbxContent>
                      </wps:txbx>
                      <wps:bodyPr wrap="square" lIns="0" tIns="0" rIns="0" bIns="0" rtlCol="0">
                        <a:noAutofit/>
                      </wps:bodyPr>
                    </wps:wsp>
                  </a:graphicData>
                </a:graphic>
              </wp:anchor>
            </w:drawing>
          </mc:Choice>
          <mc:Fallback>
            <w:pict>
              <v:shape style="position:absolute;margin-left:59.260754pt;margin-top:-24.095932pt;width:510.6pt;height:150.050pt;mso-position-horizontal-relative:page;mso-position-vertical-relative:paragraph;z-index:15730176" type="#_x0000_t202" id="docshape15"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2"/>
                        <w:gridCol w:w="4646"/>
                        <w:gridCol w:w="874"/>
                        <w:gridCol w:w="901"/>
                        <w:gridCol w:w="1078"/>
                        <w:gridCol w:w="727"/>
                        <w:gridCol w:w="747"/>
                        <w:gridCol w:w="737"/>
                      </w:tblGrid>
                      <w:tr>
                        <w:trPr>
                          <w:trHeight w:val="357" w:hRule="atLeast"/>
                        </w:trPr>
                        <w:tc>
                          <w:tcPr>
                            <w:tcW w:w="382" w:type="dxa"/>
                            <w:tcBorders>
                              <w:top w:val="single" w:sz="8" w:space="0" w:color="000000"/>
                            </w:tcBorders>
                          </w:tcPr>
                          <w:p>
                            <w:pPr>
                              <w:pStyle w:val="TableParagraph"/>
                              <w:spacing w:line="210" w:lineRule="exact" w:before="127"/>
                              <w:ind w:left="34" w:right="1"/>
                              <w:jc w:val="center"/>
                              <w:rPr>
                                <w:b/>
                                <w:sz w:val="20"/>
                              </w:rPr>
                            </w:pPr>
                            <w:r>
                              <w:rPr>
                                <w:b/>
                                <w:spacing w:val="-5"/>
                                <w:sz w:val="20"/>
                              </w:rPr>
                              <w:t>S.</w:t>
                            </w:r>
                          </w:p>
                        </w:tc>
                        <w:tc>
                          <w:tcPr>
                            <w:tcW w:w="9710" w:type="dxa"/>
                            <w:gridSpan w:val="7"/>
                            <w:tcBorders>
                              <w:top w:val="single" w:sz="8" w:space="0" w:color="000000"/>
                            </w:tcBorders>
                          </w:tcPr>
                          <w:p>
                            <w:pPr>
                              <w:pStyle w:val="TableParagraph"/>
                              <w:tabs>
                                <w:tab w:pos="6424" w:val="left" w:leader="none"/>
                                <w:tab w:pos="7783" w:val="left" w:leader="none"/>
                                <w:tab w:pos="9029" w:val="left" w:leader="none"/>
                              </w:tabs>
                              <w:spacing w:line="201" w:lineRule="auto" w:before="21"/>
                              <w:ind w:left="4920"/>
                              <w:rPr>
                                <w:b/>
                                <w:position w:val="-11"/>
                                <w:sz w:val="20"/>
                              </w:rPr>
                            </w:pPr>
                            <w:r>
                              <w:rPr>
                                <w:b/>
                                <w:spacing w:val="-2"/>
                                <w:sz w:val="20"/>
                              </w:rPr>
                              <w:t>Respondents</w:t>
                            </w:r>
                            <w:r>
                              <w:rPr>
                                <w:b/>
                                <w:sz w:val="20"/>
                              </w:rPr>
                              <w:tab/>
                            </w:r>
                            <w:r>
                              <w:rPr>
                                <w:b/>
                                <w:spacing w:val="-2"/>
                                <w:sz w:val="20"/>
                              </w:rPr>
                              <w:t>Individual</w:t>
                            </w:r>
                            <w:r>
                              <w:rPr>
                                <w:b/>
                                <w:sz w:val="20"/>
                              </w:rPr>
                              <w:tab/>
                              <w:t>Sub</w:t>
                            </w:r>
                            <w:r>
                              <w:rPr>
                                <w:b/>
                                <w:spacing w:val="-6"/>
                                <w:sz w:val="20"/>
                              </w:rPr>
                              <w:t> </w:t>
                            </w:r>
                            <w:r>
                              <w:rPr>
                                <w:b/>
                                <w:spacing w:val="-4"/>
                                <w:sz w:val="20"/>
                              </w:rPr>
                              <w:t>total</w:t>
                            </w:r>
                            <w:r>
                              <w:rPr>
                                <w:b/>
                                <w:sz w:val="20"/>
                              </w:rPr>
                              <w:tab/>
                            </w:r>
                            <w:r>
                              <w:rPr>
                                <w:b/>
                                <w:spacing w:val="-2"/>
                                <w:position w:val="-11"/>
                                <w:sz w:val="20"/>
                              </w:rPr>
                              <w:t>Overall</w:t>
                            </w:r>
                          </w:p>
                        </w:tc>
                      </w:tr>
                      <w:tr>
                        <w:trPr>
                          <w:trHeight w:val="357" w:hRule="atLeast"/>
                        </w:trPr>
                        <w:tc>
                          <w:tcPr>
                            <w:tcW w:w="382" w:type="dxa"/>
                            <w:tcBorders>
                              <w:bottom w:val="single" w:sz="8" w:space="0" w:color="000000"/>
                            </w:tcBorders>
                          </w:tcPr>
                          <w:p>
                            <w:pPr>
                              <w:pStyle w:val="TableParagraph"/>
                              <w:spacing w:before="0"/>
                              <w:ind w:left="34" w:right="4"/>
                              <w:jc w:val="center"/>
                              <w:rPr>
                                <w:b/>
                                <w:sz w:val="20"/>
                              </w:rPr>
                            </w:pPr>
                            <w:r>
                              <w:rPr>
                                <w:b/>
                                <w:spacing w:val="-5"/>
                                <w:sz w:val="20"/>
                              </w:rPr>
                              <w:t>No</w:t>
                            </w:r>
                          </w:p>
                        </w:tc>
                        <w:tc>
                          <w:tcPr>
                            <w:tcW w:w="4646" w:type="dxa"/>
                            <w:tcBorders>
                              <w:bottom w:val="single" w:sz="8" w:space="0" w:color="000000"/>
                            </w:tcBorders>
                          </w:tcPr>
                          <w:p>
                            <w:pPr>
                              <w:pStyle w:val="TableParagraph"/>
                              <w:spacing w:line="115" w:lineRule="exact" w:before="0"/>
                              <w:ind w:right="42"/>
                              <w:jc w:val="center"/>
                              <w:rPr>
                                <w:b/>
                                <w:sz w:val="20"/>
                              </w:rPr>
                            </w:pPr>
                            <w:r>
                              <w:rPr>
                                <w:b/>
                                <w:spacing w:val="-2"/>
                                <w:sz w:val="20"/>
                              </w:rPr>
                              <w:t>Challenges</w:t>
                            </w:r>
                          </w:p>
                        </w:tc>
                        <w:tc>
                          <w:tcPr>
                            <w:tcW w:w="874" w:type="dxa"/>
                            <w:tcBorders>
                              <w:bottom w:val="single" w:sz="8" w:space="0" w:color="000000"/>
                            </w:tcBorders>
                          </w:tcPr>
                          <w:p>
                            <w:pPr>
                              <w:pStyle w:val="TableParagraph"/>
                              <w:spacing w:before="12"/>
                              <w:ind w:left="-22" w:right="-29"/>
                              <w:jc w:val="center"/>
                              <w:rPr>
                                <w:b/>
                                <w:sz w:val="20"/>
                              </w:rPr>
                            </w:pPr>
                            <w:r>
                              <w:rPr>
                                <w:b/>
                                <w:spacing w:val="-2"/>
                                <w:sz w:val="20"/>
                              </w:rPr>
                              <w:t>Frequency</w:t>
                            </w:r>
                          </w:p>
                        </w:tc>
                        <w:tc>
                          <w:tcPr>
                            <w:tcW w:w="901" w:type="dxa"/>
                            <w:tcBorders>
                              <w:bottom w:val="single" w:sz="8" w:space="0" w:color="000000"/>
                            </w:tcBorders>
                          </w:tcPr>
                          <w:p>
                            <w:pPr>
                              <w:pStyle w:val="TableParagraph"/>
                              <w:spacing w:before="12"/>
                              <w:ind w:left="293"/>
                              <w:rPr>
                                <w:b/>
                                <w:sz w:val="20"/>
                              </w:rPr>
                            </w:pPr>
                            <w:r>
                              <w:rPr>
                                <w:b/>
                                <w:spacing w:val="-5"/>
                                <w:sz w:val="20"/>
                              </w:rPr>
                              <w:t>(%)</w:t>
                            </w:r>
                          </w:p>
                        </w:tc>
                        <w:tc>
                          <w:tcPr>
                            <w:tcW w:w="1805" w:type="dxa"/>
                            <w:gridSpan w:val="2"/>
                            <w:tcBorders>
                              <w:bottom w:val="single" w:sz="8" w:space="0" w:color="000000"/>
                            </w:tcBorders>
                          </w:tcPr>
                          <w:p>
                            <w:pPr>
                              <w:pStyle w:val="TableParagraph"/>
                              <w:spacing w:line="91" w:lineRule="auto" w:before="0"/>
                              <w:ind w:left="15" w:right="-130"/>
                              <w:rPr>
                                <w:b/>
                                <w:position w:val="-12"/>
                                <w:sz w:val="20"/>
                              </w:rPr>
                            </w:pPr>
                            <w:r>
                              <w:rPr>
                                <w:b/>
                                <w:sz w:val="20"/>
                              </w:rPr>
                              <w:t>constraint</w:t>
                            </w:r>
                            <w:r>
                              <w:rPr>
                                <w:b/>
                                <w:spacing w:val="67"/>
                                <w:sz w:val="20"/>
                              </w:rPr>
                              <w:t> </w:t>
                            </w:r>
                            <w:r>
                              <w:rPr>
                                <w:b/>
                                <w:spacing w:val="-2"/>
                                <w:position w:val="-12"/>
                                <w:sz w:val="20"/>
                              </w:rPr>
                              <w:t>Frequency</w:t>
                            </w:r>
                          </w:p>
                        </w:tc>
                        <w:tc>
                          <w:tcPr>
                            <w:tcW w:w="747" w:type="dxa"/>
                            <w:tcBorders>
                              <w:bottom w:val="single" w:sz="8" w:space="0" w:color="000000"/>
                            </w:tcBorders>
                          </w:tcPr>
                          <w:p>
                            <w:pPr>
                              <w:pStyle w:val="TableParagraph"/>
                              <w:spacing w:before="12"/>
                              <w:ind w:left="179" w:right="5"/>
                              <w:jc w:val="center"/>
                              <w:rPr>
                                <w:b/>
                                <w:sz w:val="20"/>
                              </w:rPr>
                            </w:pPr>
                            <w:r>
                              <w:rPr>
                                <w:b/>
                                <w:spacing w:val="-5"/>
                                <w:sz w:val="20"/>
                              </w:rPr>
                              <w:t>(%)</w:t>
                            </w:r>
                          </w:p>
                        </w:tc>
                        <w:tc>
                          <w:tcPr>
                            <w:tcW w:w="737" w:type="dxa"/>
                            <w:tcBorders>
                              <w:bottom w:val="single" w:sz="8" w:space="0" w:color="000000"/>
                            </w:tcBorders>
                          </w:tcPr>
                          <w:p>
                            <w:pPr>
                              <w:pStyle w:val="TableParagraph"/>
                              <w:spacing w:before="0"/>
                              <w:ind w:left="23"/>
                              <w:jc w:val="center"/>
                              <w:rPr>
                                <w:b/>
                                <w:sz w:val="20"/>
                              </w:rPr>
                            </w:pPr>
                            <w:r>
                              <w:rPr>
                                <w:b/>
                                <w:spacing w:val="-4"/>
                                <w:sz w:val="20"/>
                              </w:rPr>
                              <w:t>rank</w:t>
                            </w:r>
                          </w:p>
                        </w:tc>
                      </w:tr>
                      <w:tr>
                        <w:trPr>
                          <w:trHeight w:val="258" w:hRule="atLeast"/>
                        </w:trPr>
                        <w:tc>
                          <w:tcPr>
                            <w:tcW w:w="382" w:type="dxa"/>
                            <w:tcBorders>
                              <w:top w:val="single" w:sz="8" w:space="0" w:color="000000"/>
                            </w:tcBorders>
                          </w:tcPr>
                          <w:p>
                            <w:pPr>
                              <w:pStyle w:val="TableParagraph"/>
                              <w:spacing w:line="227" w:lineRule="exact" w:before="12"/>
                              <w:ind w:left="34" w:right="2"/>
                              <w:jc w:val="center"/>
                              <w:rPr>
                                <w:b/>
                                <w:sz w:val="20"/>
                              </w:rPr>
                            </w:pPr>
                            <w:r>
                              <w:rPr>
                                <w:b/>
                                <w:spacing w:val="-10"/>
                                <w:sz w:val="20"/>
                              </w:rPr>
                              <w:t>I</w:t>
                            </w:r>
                          </w:p>
                        </w:tc>
                        <w:tc>
                          <w:tcPr>
                            <w:tcW w:w="4646" w:type="dxa"/>
                            <w:tcBorders>
                              <w:top w:val="single" w:sz="8" w:space="0" w:color="000000"/>
                            </w:tcBorders>
                          </w:tcPr>
                          <w:p>
                            <w:pPr>
                              <w:pStyle w:val="TableParagraph"/>
                              <w:spacing w:line="227" w:lineRule="exact" w:before="12"/>
                              <w:ind w:left="144"/>
                              <w:rPr>
                                <w:b/>
                                <w:sz w:val="20"/>
                              </w:rPr>
                            </w:pPr>
                            <w:r>
                              <w:rPr>
                                <w:b/>
                                <w:spacing w:val="-2"/>
                                <w:sz w:val="20"/>
                              </w:rPr>
                              <w:t>SOCIO-CULTURAL</w:t>
                            </w:r>
                            <w:r>
                              <w:rPr>
                                <w:b/>
                                <w:spacing w:val="10"/>
                                <w:sz w:val="20"/>
                              </w:rPr>
                              <w:t> </w:t>
                            </w:r>
                            <w:r>
                              <w:rPr>
                                <w:b/>
                                <w:spacing w:val="-2"/>
                                <w:sz w:val="20"/>
                              </w:rPr>
                              <w:t>FACTORS</w:t>
                            </w:r>
                          </w:p>
                        </w:tc>
                        <w:tc>
                          <w:tcPr>
                            <w:tcW w:w="874" w:type="dxa"/>
                            <w:tcBorders>
                              <w:top w:val="single" w:sz="8" w:space="0" w:color="000000"/>
                            </w:tcBorders>
                          </w:tcPr>
                          <w:p>
                            <w:pPr>
                              <w:pStyle w:val="TableParagraph"/>
                              <w:spacing w:before="0"/>
                              <w:rPr>
                                <w:sz w:val="18"/>
                              </w:rPr>
                            </w:pPr>
                          </w:p>
                        </w:tc>
                        <w:tc>
                          <w:tcPr>
                            <w:tcW w:w="901" w:type="dxa"/>
                            <w:tcBorders>
                              <w:top w:val="single" w:sz="8" w:space="0" w:color="000000"/>
                            </w:tcBorders>
                          </w:tcPr>
                          <w:p>
                            <w:pPr>
                              <w:pStyle w:val="TableParagraph"/>
                              <w:spacing w:before="0"/>
                              <w:rPr>
                                <w:sz w:val="18"/>
                              </w:rPr>
                            </w:pPr>
                          </w:p>
                        </w:tc>
                        <w:tc>
                          <w:tcPr>
                            <w:tcW w:w="1078" w:type="dxa"/>
                            <w:tcBorders>
                              <w:top w:val="single" w:sz="8" w:space="0" w:color="000000"/>
                            </w:tcBorders>
                          </w:tcPr>
                          <w:p>
                            <w:pPr>
                              <w:pStyle w:val="TableParagraph"/>
                              <w:spacing w:before="0"/>
                              <w:rPr>
                                <w:sz w:val="18"/>
                              </w:rPr>
                            </w:pPr>
                          </w:p>
                        </w:tc>
                        <w:tc>
                          <w:tcPr>
                            <w:tcW w:w="727" w:type="dxa"/>
                            <w:tcBorders>
                              <w:top w:val="single" w:sz="8" w:space="0" w:color="000000"/>
                            </w:tcBorders>
                          </w:tcPr>
                          <w:p>
                            <w:pPr>
                              <w:pStyle w:val="TableParagraph"/>
                              <w:spacing w:before="0"/>
                              <w:rPr>
                                <w:sz w:val="18"/>
                              </w:rPr>
                            </w:pPr>
                          </w:p>
                        </w:tc>
                        <w:tc>
                          <w:tcPr>
                            <w:tcW w:w="747" w:type="dxa"/>
                            <w:tcBorders>
                              <w:top w:val="single" w:sz="8" w:space="0" w:color="000000"/>
                            </w:tcBorders>
                          </w:tcPr>
                          <w:p>
                            <w:pPr>
                              <w:pStyle w:val="TableParagraph"/>
                              <w:spacing w:before="0"/>
                              <w:rPr>
                                <w:sz w:val="18"/>
                              </w:rPr>
                            </w:pPr>
                          </w:p>
                        </w:tc>
                        <w:tc>
                          <w:tcPr>
                            <w:tcW w:w="737" w:type="dxa"/>
                            <w:tcBorders>
                              <w:top w:val="single" w:sz="8" w:space="0" w:color="000000"/>
                            </w:tcBorders>
                          </w:tcPr>
                          <w:p>
                            <w:pPr>
                              <w:pStyle w:val="TableParagraph"/>
                              <w:spacing w:before="0"/>
                              <w:rPr>
                                <w:sz w:val="18"/>
                              </w:rPr>
                            </w:pPr>
                          </w:p>
                        </w:tc>
                      </w:tr>
                      <w:tr>
                        <w:trPr>
                          <w:trHeight w:val="484" w:hRule="atLeast"/>
                        </w:trPr>
                        <w:tc>
                          <w:tcPr>
                            <w:tcW w:w="382" w:type="dxa"/>
                          </w:tcPr>
                          <w:p>
                            <w:pPr>
                              <w:pStyle w:val="TableParagraph"/>
                              <w:ind w:left="34"/>
                              <w:jc w:val="center"/>
                              <w:rPr>
                                <w:sz w:val="20"/>
                              </w:rPr>
                            </w:pPr>
                            <w:r>
                              <w:rPr>
                                <w:spacing w:val="-5"/>
                                <w:sz w:val="20"/>
                              </w:rPr>
                              <w:t>1.</w:t>
                            </w:r>
                          </w:p>
                        </w:tc>
                        <w:tc>
                          <w:tcPr>
                            <w:tcW w:w="4646" w:type="dxa"/>
                          </w:tcPr>
                          <w:p>
                            <w:pPr>
                              <w:pStyle w:val="TableParagraph"/>
                              <w:spacing w:line="230" w:lineRule="atLeast" w:before="4"/>
                              <w:ind w:left="94" w:right="189"/>
                              <w:rPr>
                                <w:sz w:val="20"/>
                              </w:rPr>
                            </w:pPr>
                            <w:r>
                              <w:rPr>
                                <w:sz w:val="20"/>
                              </w:rPr>
                              <w:t>Tradition</w:t>
                            </w:r>
                            <w:r>
                              <w:rPr>
                                <w:spacing w:val="-13"/>
                                <w:sz w:val="20"/>
                              </w:rPr>
                              <w:t> </w:t>
                            </w:r>
                            <w:r>
                              <w:rPr>
                                <w:sz w:val="20"/>
                              </w:rPr>
                              <w:t>/</w:t>
                            </w:r>
                            <w:r>
                              <w:rPr>
                                <w:spacing w:val="-12"/>
                                <w:sz w:val="20"/>
                              </w:rPr>
                              <w:t> </w:t>
                            </w:r>
                            <w:r>
                              <w:rPr>
                                <w:sz w:val="20"/>
                              </w:rPr>
                              <w:t>culture</w:t>
                            </w:r>
                            <w:r>
                              <w:rPr>
                                <w:spacing w:val="-13"/>
                                <w:sz w:val="20"/>
                              </w:rPr>
                              <w:t> </w:t>
                            </w:r>
                            <w:r>
                              <w:rPr>
                                <w:sz w:val="20"/>
                              </w:rPr>
                              <w:t>which</w:t>
                            </w:r>
                            <w:r>
                              <w:rPr>
                                <w:spacing w:val="-12"/>
                                <w:sz w:val="20"/>
                              </w:rPr>
                              <w:t> </w:t>
                            </w:r>
                            <w:r>
                              <w:rPr>
                                <w:sz w:val="20"/>
                              </w:rPr>
                              <w:t>prevent</w:t>
                            </w:r>
                            <w:r>
                              <w:rPr>
                                <w:spacing w:val="-13"/>
                                <w:sz w:val="20"/>
                              </w:rPr>
                              <w:t> </w:t>
                            </w:r>
                            <w:r>
                              <w:rPr>
                                <w:sz w:val="20"/>
                              </w:rPr>
                              <w:t>women</w:t>
                            </w:r>
                            <w:r>
                              <w:rPr>
                                <w:spacing w:val="-12"/>
                                <w:sz w:val="20"/>
                              </w:rPr>
                              <w:t> </w:t>
                            </w:r>
                            <w:r>
                              <w:rPr>
                                <w:sz w:val="20"/>
                              </w:rPr>
                              <w:t>from</w:t>
                            </w:r>
                            <w:r>
                              <w:rPr>
                                <w:spacing w:val="-13"/>
                                <w:sz w:val="20"/>
                              </w:rPr>
                              <w:t> </w:t>
                            </w:r>
                            <w:r>
                              <w:rPr>
                                <w:sz w:val="20"/>
                              </w:rPr>
                              <w:t>taking up business</w:t>
                            </w:r>
                          </w:p>
                        </w:tc>
                        <w:tc>
                          <w:tcPr>
                            <w:tcW w:w="874" w:type="dxa"/>
                          </w:tcPr>
                          <w:p>
                            <w:pPr>
                              <w:pStyle w:val="TableParagraph"/>
                              <w:ind w:left="1" w:right="1"/>
                              <w:jc w:val="center"/>
                              <w:rPr>
                                <w:sz w:val="20"/>
                              </w:rPr>
                            </w:pPr>
                            <w:r>
                              <w:rPr>
                                <w:spacing w:val="-5"/>
                                <w:sz w:val="20"/>
                              </w:rPr>
                              <w:t>37</w:t>
                            </w:r>
                          </w:p>
                        </w:tc>
                        <w:tc>
                          <w:tcPr>
                            <w:tcW w:w="901" w:type="dxa"/>
                          </w:tcPr>
                          <w:p>
                            <w:pPr>
                              <w:pStyle w:val="TableParagraph"/>
                              <w:ind w:right="107"/>
                              <w:jc w:val="right"/>
                              <w:rPr>
                                <w:sz w:val="20"/>
                              </w:rPr>
                            </w:pPr>
                            <w:r>
                              <w:rPr>
                                <w:spacing w:val="-2"/>
                                <w:sz w:val="20"/>
                              </w:rPr>
                              <w:t>41.11</w:t>
                            </w:r>
                          </w:p>
                        </w:tc>
                        <w:tc>
                          <w:tcPr>
                            <w:tcW w:w="1078" w:type="dxa"/>
                          </w:tcPr>
                          <w:p>
                            <w:pPr>
                              <w:pStyle w:val="TableParagraph"/>
                              <w:ind w:left="414"/>
                              <w:rPr>
                                <w:sz w:val="20"/>
                              </w:rPr>
                            </w:pPr>
                            <w:r>
                              <w:rPr>
                                <w:spacing w:val="-10"/>
                                <w:sz w:val="20"/>
                              </w:rPr>
                              <w:t>I</w:t>
                            </w:r>
                          </w:p>
                        </w:tc>
                        <w:tc>
                          <w:tcPr>
                            <w:tcW w:w="727" w:type="dxa"/>
                          </w:tcPr>
                          <w:p>
                            <w:pPr>
                              <w:pStyle w:val="TableParagraph"/>
                              <w:spacing w:before="0"/>
                              <w:rPr>
                                <w:sz w:val="20"/>
                              </w:rPr>
                            </w:pPr>
                          </w:p>
                        </w:tc>
                        <w:tc>
                          <w:tcPr>
                            <w:tcW w:w="747" w:type="dxa"/>
                          </w:tcPr>
                          <w:p>
                            <w:pPr>
                              <w:pStyle w:val="TableParagraph"/>
                              <w:spacing w:before="0"/>
                              <w:rPr>
                                <w:sz w:val="20"/>
                              </w:rPr>
                            </w:pPr>
                          </w:p>
                        </w:tc>
                        <w:tc>
                          <w:tcPr>
                            <w:tcW w:w="737" w:type="dxa"/>
                          </w:tcPr>
                          <w:p>
                            <w:pPr>
                              <w:pStyle w:val="TableParagraph"/>
                              <w:spacing w:before="0"/>
                              <w:rPr>
                                <w:sz w:val="20"/>
                              </w:rPr>
                            </w:pPr>
                          </w:p>
                        </w:tc>
                      </w:tr>
                      <w:tr>
                        <w:trPr>
                          <w:trHeight w:val="259" w:hRule="atLeast"/>
                        </w:trPr>
                        <w:tc>
                          <w:tcPr>
                            <w:tcW w:w="382" w:type="dxa"/>
                          </w:tcPr>
                          <w:p>
                            <w:pPr>
                              <w:pStyle w:val="TableParagraph"/>
                              <w:ind w:left="34"/>
                              <w:jc w:val="center"/>
                              <w:rPr>
                                <w:sz w:val="20"/>
                              </w:rPr>
                            </w:pPr>
                            <w:r>
                              <w:rPr>
                                <w:spacing w:val="-5"/>
                                <w:sz w:val="20"/>
                              </w:rPr>
                              <w:t>2.</w:t>
                            </w:r>
                          </w:p>
                        </w:tc>
                        <w:tc>
                          <w:tcPr>
                            <w:tcW w:w="4646" w:type="dxa"/>
                          </w:tcPr>
                          <w:p>
                            <w:pPr>
                              <w:pStyle w:val="TableParagraph"/>
                              <w:ind w:left="94"/>
                              <w:rPr>
                                <w:sz w:val="20"/>
                              </w:rPr>
                            </w:pPr>
                            <w:r>
                              <w:rPr>
                                <w:sz w:val="20"/>
                              </w:rPr>
                              <w:t>Multiple</w:t>
                            </w:r>
                            <w:r>
                              <w:rPr>
                                <w:spacing w:val="-7"/>
                                <w:sz w:val="20"/>
                              </w:rPr>
                              <w:t> </w:t>
                            </w:r>
                            <w:r>
                              <w:rPr>
                                <w:sz w:val="20"/>
                              </w:rPr>
                              <w:t>workload</w:t>
                            </w:r>
                            <w:r>
                              <w:rPr>
                                <w:spacing w:val="-6"/>
                                <w:sz w:val="20"/>
                              </w:rPr>
                              <w:t> </w:t>
                            </w:r>
                            <w:r>
                              <w:rPr>
                                <w:sz w:val="20"/>
                              </w:rPr>
                              <w:t>and</w:t>
                            </w:r>
                            <w:r>
                              <w:rPr>
                                <w:spacing w:val="-7"/>
                                <w:sz w:val="20"/>
                              </w:rPr>
                              <w:t> </w:t>
                            </w:r>
                            <w:r>
                              <w:rPr>
                                <w:sz w:val="20"/>
                              </w:rPr>
                              <w:t>related</w:t>
                            </w:r>
                            <w:r>
                              <w:rPr>
                                <w:spacing w:val="-7"/>
                                <w:sz w:val="20"/>
                              </w:rPr>
                              <w:t> </w:t>
                            </w:r>
                            <w:r>
                              <w:rPr>
                                <w:spacing w:val="-2"/>
                                <w:sz w:val="20"/>
                              </w:rPr>
                              <w:t>conflicts</w:t>
                            </w:r>
                          </w:p>
                        </w:tc>
                        <w:tc>
                          <w:tcPr>
                            <w:tcW w:w="874" w:type="dxa"/>
                          </w:tcPr>
                          <w:p>
                            <w:pPr>
                              <w:pStyle w:val="TableParagraph"/>
                              <w:ind w:left="1" w:right="1"/>
                              <w:jc w:val="center"/>
                              <w:rPr>
                                <w:sz w:val="20"/>
                              </w:rPr>
                            </w:pPr>
                            <w:r>
                              <w:rPr>
                                <w:spacing w:val="-5"/>
                                <w:sz w:val="20"/>
                              </w:rPr>
                              <w:t>12</w:t>
                            </w:r>
                          </w:p>
                        </w:tc>
                        <w:tc>
                          <w:tcPr>
                            <w:tcW w:w="901" w:type="dxa"/>
                          </w:tcPr>
                          <w:p>
                            <w:pPr>
                              <w:pStyle w:val="TableParagraph"/>
                              <w:ind w:right="107"/>
                              <w:jc w:val="right"/>
                              <w:rPr>
                                <w:sz w:val="20"/>
                              </w:rPr>
                            </w:pPr>
                            <w:r>
                              <w:rPr>
                                <w:spacing w:val="-2"/>
                                <w:sz w:val="20"/>
                              </w:rPr>
                              <w:t>13.33</w:t>
                            </w:r>
                          </w:p>
                        </w:tc>
                        <w:tc>
                          <w:tcPr>
                            <w:tcW w:w="1078" w:type="dxa"/>
                          </w:tcPr>
                          <w:p>
                            <w:pPr>
                              <w:pStyle w:val="TableParagraph"/>
                              <w:ind w:left="342"/>
                              <w:rPr>
                                <w:sz w:val="20"/>
                              </w:rPr>
                            </w:pPr>
                            <w:r>
                              <w:rPr>
                                <w:spacing w:val="-5"/>
                                <w:sz w:val="20"/>
                              </w:rPr>
                              <w:t>IV</w:t>
                            </w:r>
                          </w:p>
                        </w:tc>
                        <w:tc>
                          <w:tcPr>
                            <w:tcW w:w="727" w:type="dxa"/>
                          </w:tcPr>
                          <w:p>
                            <w:pPr>
                              <w:pStyle w:val="TableParagraph"/>
                              <w:spacing w:line="219" w:lineRule="exact" w:before="20"/>
                              <w:ind w:left="289"/>
                              <w:rPr>
                                <w:sz w:val="20"/>
                              </w:rPr>
                            </w:pPr>
                            <w:r>
                              <w:rPr>
                                <w:spacing w:val="-5"/>
                                <w:sz w:val="20"/>
                              </w:rPr>
                              <w:t>87</w:t>
                            </w:r>
                          </w:p>
                        </w:tc>
                        <w:tc>
                          <w:tcPr>
                            <w:tcW w:w="747" w:type="dxa"/>
                          </w:tcPr>
                          <w:p>
                            <w:pPr>
                              <w:pStyle w:val="TableParagraph"/>
                              <w:spacing w:line="219" w:lineRule="exact" w:before="20"/>
                              <w:ind w:left="179"/>
                              <w:jc w:val="center"/>
                              <w:rPr>
                                <w:sz w:val="20"/>
                              </w:rPr>
                            </w:pPr>
                            <w:r>
                              <w:rPr>
                                <w:spacing w:val="-2"/>
                                <w:sz w:val="20"/>
                              </w:rPr>
                              <w:t>96.67</w:t>
                            </w:r>
                          </w:p>
                        </w:tc>
                        <w:tc>
                          <w:tcPr>
                            <w:tcW w:w="737" w:type="dxa"/>
                          </w:tcPr>
                          <w:p>
                            <w:pPr>
                              <w:pStyle w:val="TableParagraph"/>
                              <w:spacing w:line="219" w:lineRule="exact" w:before="20"/>
                              <w:ind w:left="23" w:right="1"/>
                              <w:jc w:val="center"/>
                              <w:rPr>
                                <w:b/>
                                <w:sz w:val="20"/>
                              </w:rPr>
                            </w:pPr>
                            <w:r>
                              <w:rPr>
                                <w:b/>
                                <w:spacing w:val="-10"/>
                                <w:sz w:val="20"/>
                              </w:rPr>
                              <w:t>I</w:t>
                            </w:r>
                          </w:p>
                        </w:tc>
                      </w:tr>
                      <w:tr>
                        <w:trPr>
                          <w:trHeight w:val="247" w:hRule="atLeast"/>
                        </w:trPr>
                        <w:tc>
                          <w:tcPr>
                            <w:tcW w:w="382" w:type="dxa"/>
                          </w:tcPr>
                          <w:p>
                            <w:pPr>
                              <w:pStyle w:val="TableParagraph"/>
                              <w:spacing w:line="227" w:lineRule="exact" w:before="0"/>
                              <w:ind w:left="34"/>
                              <w:jc w:val="center"/>
                              <w:rPr>
                                <w:sz w:val="20"/>
                              </w:rPr>
                            </w:pPr>
                            <w:r>
                              <w:rPr>
                                <w:spacing w:val="-5"/>
                                <w:sz w:val="20"/>
                              </w:rPr>
                              <w:t>3.</w:t>
                            </w:r>
                          </w:p>
                        </w:tc>
                        <w:tc>
                          <w:tcPr>
                            <w:tcW w:w="4646" w:type="dxa"/>
                          </w:tcPr>
                          <w:p>
                            <w:pPr>
                              <w:pStyle w:val="TableParagraph"/>
                              <w:spacing w:line="227" w:lineRule="exact" w:before="0"/>
                              <w:ind w:left="94"/>
                              <w:rPr>
                                <w:sz w:val="20"/>
                              </w:rPr>
                            </w:pPr>
                            <w:r>
                              <w:rPr>
                                <w:spacing w:val="-8"/>
                                <w:sz w:val="20"/>
                              </w:rPr>
                              <w:t>Gender</w:t>
                            </w:r>
                            <w:r>
                              <w:rPr>
                                <w:spacing w:val="3"/>
                                <w:sz w:val="20"/>
                              </w:rPr>
                              <w:t> </w:t>
                            </w:r>
                            <w:r>
                              <w:rPr>
                                <w:spacing w:val="-8"/>
                                <w:sz w:val="20"/>
                              </w:rPr>
                              <w:t>discriminated</w:t>
                            </w:r>
                            <w:r>
                              <w:rPr>
                                <w:spacing w:val="4"/>
                                <w:sz w:val="20"/>
                              </w:rPr>
                              <w:t> </w:t>
                            </w:r>
                            <w:r>
                              <w:rPr>
                                <w:spacing w:val="-8"/>
                                <w:sz w:val="20"/>
                              </w:rPr>
                              <w:t>socialization</w:t>
                            </w:r>
                          </w:p>
                        </w:tc>
                        <w:tc>
                          <w:tcPr>
                            <w:tcW w:w="874" w:type="dxa"/>
                          </w:tcPr>
                          <w:p>
                            <w:pPr>
                              <w:pStyle w:val="TableParagraph"/>
                              <w:spacing w:line="227" w:lineRule="exact" w:before="0"/>
                              <w:ind w:left="1" w:right="1"/>
                              <w:jc w:val="center"/>
                              <w:rPr>
                                <w:sz w:val="20"/>
                              </w:rPr>
                            </w:pPr>
                            <w:r>
                              <w:rPr>
                                <w:spacing w:val="-5"/>
                                <w:sz w:val="20"/>
                              </w:rPr>
                              <w:t>16</w:t>
                            </w:r>
                          </w:p>
                        </w:tc>
                        <w:tc>
                          <w:tcPr>
                            <w:tcW w:w="901" w:type="dxa"/>
                          </w:tcPr>
                          <w:p>
                            <w:pPr>
                              <w:pStyle w:val="TableParagraph"/>
                              <w:spacing w:line="227" w:lineRule="exact" w:before="0"/>
                              <w:ind w:right="107"/>
                              <w:jc w:val="right"/>
                              <w:rPr>
                                <w:sz w:val="20"/>
                              </w:rPr>
                            </w:pPr>
                            <w:r>
                              <w:rPr>
                                <w:spacing w:val="-2"/>
                                <w:sz w:val="20"/>
                              </w:rPr>
                              <w:t>17.78</w:t>
                            </w:r>
                          </w:p>
                        </w:tc>
                        <w:tc>
                          <w:tcPr>
                            <w:tcW w:w="1078" w:type="dxa"/>
                          </w:tcPr>
                          <w:p>
                            <w:pPr>
                              <w:pStyle w:val="TableParagraph"/>
                              <w:spacing w:line="227" w:lineRule="exact" w:before="0"/>
                              <w:ind w:left="380"/>
                              <w:rPr>
                                <w:sz w:val="20"/>
                              </w:rPr>
                            </w:pPr>
                            <w:r>
                              <w:rPr>
                                <w:spacing w:val="-5"/>
                                <w:sz w:val="20"/>
                              </w:rPr>
                              <w:t>II</w:t>
                            </w: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54" w:hRule="atLeast"/>
                        </w:trPr>
                        <w:tc>
                          <w:tcPr>
                            <w:tcW w:w="382" w:type="dxa"/>
                          </w:tcPr>
                          <w:p>
                            <w:pPr>
                              <w:pStyle w:val="TableParagraph"/>
                              <w:spacing w:line="227" w:lineRule="exact"/>
                              <w:ind w:left="34"/>
                              <w:jc w:val="center"/>
                              <w:rPr>
                                <w:sz w:val="20"/>
                              </w:rPr>
                            </w:pPr>
                            <w:r>
                              <w:rPr>
                                <w:spacing w:val="-5"/>
                                <w:sz w:val="20"/>
                              </w:rPr>
                              <w:t>4.</w:t>
                            </w:r>
                          </w:p>
                        </w:tc>
                        <w:tc>
                          <w:tcPr>
                            <w:tcW w:w="4646" w:type="dxa"/>
                          </w:tcPr>
                          <w:p>
                            <w:pPr>
                              <w:pStyle w:val="TableParagraph"/>
                              <w:spacing w:line="227" w:lineRule="exact"/>
                              <w:ind w:left="94"/>
                              <w:rPr>
                                <w:sz w:val="20"/>
                              </w:rPr>
                            </w:pPr>
                            <w:r>
                              <w:rPr>
                                <w:sz w:val="20"/>
                              </w:rPr>
                              <w:t>Lack</w:t>
                            </w:r>
                            <w:r>
                              <w:rPr>
                                <w:spacing w:val="-4"/>
                                <w:sz w:val="20"/>
                              </w:rPr>
                              <w:t> </w:t>
                            </w:r>
                            <w:r>
                              <w:rPr>
                                <w:sz w:val="20"/>
                              </w:rPr>
                              <w:t>of</w:t>
                            </w:r>
                            <w:r>
                              <w:rPr>
                                <w:spacing w:val="-3"/>
                                <w:sz w:val="20"/>
                              </w:rPr>
                              <w:t> </w:t>
                            </w:r>
                            <w:r>
                              <w:rPr>
                                <w:sz w:val="20"/>
                              </w:rPr>
                              <w:t>support</w:t>
                            </w:r>
                            <w:r>
                              <w:rPr>
                                <w:spacing w:val="-6"/>
                                <w:sz w:val="20"/>
                              </w:rPr>
                              <w:t> </w:t>
                            </w:r>
                            <w:r>
                              <w:rPr>
                                <w:sz w:val="20"/>
                              </w:rPr>
                              <w:t>from</w:t>
                            </w:r>
                            <w:r>
                              <w:rPr>
                                <w:spacing w:val="-5"/>
                                <w:sz w:val="20"/>
                              </w:rPr>
                              <w:t> </w:t>
                            </w:r>
                            <w:r>
                              <w:rPr>
                                <w:sz w:val="20"/>
                              </w:rPr>
                              <w:t>family</w:t>
                            </w:r>
                            <w:r>
                              <w:rPr>
                                <w:spacing w:val="-3"/>
                                <w:sz w:val="20"/>
                              </w:rPr>
                              <w:t> </w:t>
                            </w:r>
                            <w:r>
                              <w:rPr>
                                <w:sz w:val="20"/>
                              </w:rPr>
                              <w:t>and</w:t>
                            </w:r>
                            <w:r>
                              <w:rPr>
                                <w:spacing w:val="-3"/>
                                <w:sz w:val="20"/>
                              </w:rPr>
                              <w:t> </w:t>
                            </w:r>
                            <w:r>
                              <w:rPr>
                                <w:spacing w:val="-2"/>
                                <w:sz w:val="20"/>
                              </w:rPr>
                              <w:t>society</w:t>
                            </w:r>
                          </w:p>
                        </w:tc>
                        <w:tc>
                          <w:tcPr>
                            <w:tcW w:w="874" w:type="dxa"/>
                          </w:tcPr>
                          <w:p>
                            <w:pPr>
                              <w:pStyle w:val="TableParagraph"/>
                              <w:spacing w:line="227" w:lineRule="exact"/>
                              <w:ind w:left="1" w:right="1"/>
                              <w:jc w:val="center"/>
                              <w:rPr>
                                <w:sz w:val="20"/>
                              </w:rPr>
                            </w:pPr>
                            <w:r>
                              <w:rPr>
                                <w:spacing w:val="-5"/>
                                <w:sz w:val="20"/>
                              </w:rPr>
                              <w:t>14</w:t>
                            </w:r>
                          </w:p>
                        </w:tc>
                        <w:tc>
                          <w:tcPr>
                            <w:tcW w:w="901" w:type="dxa"/>
                          </w:tcPr>
                          <w:p>
                            <w:pPr>
                              <w:pStyle w:val="TableParagraph"/>
                              <w:spacing w:line="227" w:lineRule="exact"/>
                              <w:ind w:right="107"/>
                              <w:jc w:val="right"/>
                              <w:rPr>
                                <w:sz w:val="20"/>
                              </w:rPr>
                            </w:pPr>
                            <w:r>
                              <w:rPr>
                                <w:spacing w:val="-2"/>
                                <w:sz w:val="20"/>
                              </w:rPr>
                              <w:t>15.56</w:t>
                            </w:r>
                          </w:p>
                        </w:tc>
                        <w:tc>
                          <w:tcPr>
                            <w:tcW w:w="1078" w:type="dxa"/>
                          </w:tcPr>
                          <w:p>
                            <w:pPr>
                              <w:pStyle w:val="TableParagraph"/>
                              <w:spacing w:line="227" w:lineRule="exact"/>
                              <w:ind w:left="349"/>
                              <w:rPr>
                                <w:sz w:val="20"/>
                              </w:rPr>
                            </w:pPr>
                            <w:r>
                              <w:rPr>
                                <w:spacing w:val="-5"/>
                                <w:sz w:val="20"/>
                              </w:rPr>
                              <w:t>III</w:t>
                            </w: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54" w:hRule="atLeast"/>
                        </w:trPr>
                        <w:tc>
                          <w:tcPr>
                            <w:tcW w:w="382" w:type="dxa"/>
                          </w:tcPr>
                          <w:p>
                            <w:pPr>
                              <w:pStyle w:val="TableParagraph"/>
                              <w:spacing w:line="227" w:lineRule="exact"/>
                              <w:ind w:left="34"/>
                              <w:jc w:val="center"/>
                              <w:rPr>
                                <w:sz w:val="20"/>
                              </w:rPr>
                            </w:pPr>
                            <w:r>
                              <w:rPr>
                                <w:spacing w:val="-5"/>
                                <w:sz w:val="20"/>
                              </w:rPr>
                              <w:t>5.</w:t>
                            </w:r>
                          </w:p>
                        </w:tc>
                        <w:tc>
                          <w:tcPr>
                            <w:tcW w:w="4646" w:type="dxa"/>
                          </w:tcPr>
                          <w:p>
                            <w:pPr>
                              <w:pStyle w:val="TableParagraph"/>
                              <w:spacing w:line="227" w:lineRule="exact"/>
                              <w:ind w:left="94"/>
                              <w:rPr>
                                <w:sz w:val="20"/>
                              </w:rPr>
                            </w:pPr>
                            <w:r>
                              <w:rPr>
                                <w:sz w:val="20"/>
                              </w:rPr>
                              <w:t>Criticism/</w:t>
                            </w:r>
                            <w:r>
                              <w:rPr>
                                <w:spacing w:val="-6"/>
                                <w:sz w:val="20"/>
                              </w:rPr>
                              <w:t> </w:t>
                            </w:r>
                            <w:r>
                              <w:rPr>
                                <w:sz w:val="20"/>
                              </w:rPr>
                              <w:t>ridicule</w:t>
                            </w:r>
                            <w:r>
                              <w:rPr>
                                <w:spacing w:val="-6"/>
                                <w:sz w:val="20"/>
                              </w:rPr>
                              <w:t> </w:t>
                            </w:r>
                            <w:r>
                              <w:rPr>
                                <w:sz w:val="20"/>
                              </w:rPr>
                              <w:t>of</w:t>
                            </w:r>
                            <w:r>
                              <w:rPr>
                                <w:spacing w:val="-5"/>
                                <w:sz w:val="20"/>
                              </w:rPr>
                              <w:t> </w:t>
                            </w:r>
                            <w:r>
                              <w:rPr>
                                <w:sz w:val="20"/>
                              </w:rPr>
                              <w:t>the</w:t>
                            </w:r>
                            <w:r>
                              <w:rPr>
                                <w:spacing w:val="-6"/>
                                <w:sz w:val="20"/>
                              </w:rPr>
                              <w:t> </w:t>
                            </w:r>
                            <w:r>
                              <w:rPr>
                                <w:spacing w:val="-2"/>
                                <w:sz w:val="20"/>
                              </w:rPr>
                              <w:t>society</w:t>
                            </w:r>
                          </w:p>
                        </w:tc>
                        <w:tc>
                          <w:tcPr>
                            <w:tcW w:w="874" w:type="dxa"/>
                          </w:tcPr>
                          <w:p>
                            <w:pPr>
                              <w:pStyle w:val="TableParagraph"/>
                              <w:spacing w:line="227" w:lineRule="exact"/>
                              <w:ind w:right="1"/>
                              <w:jc w:val="center"/>
                              <w:rPr>
                                <w:sz w:val="20"/>
                              </w:rPr>
                            </w:pPr>
                            <w:r>
                              <w:rPr>
                                <w:spacing w:val="-10"/>
                                <w:sz w:val="20"/>
                              </w:rPr>
                              <w:t>8</w:t>
                            </w:r>
                          </w:p>
                        </w:tc>
                        <w:tc>
                          <w:tcPr>
                            <w:tcW w:w="901" w:type="dxa"/>
                          </w:tcPr>
                          <w:p>
                            <w:pPr>
                              <w:pStyle w:val="TableParagraph"/>
                              <w:spacing w:line="227" w:lineRule="exact"/>
                              <w:ind w:right="107"/>
                              <w:jc w:val="right"/>
                              <w:rPr>
                                <w:sz w:val="20"/>
                              </w:rPr>
                            </w:pPr>
                            <w:r>
                              <w:rPr>
                                <w:spacing w:val="-4"/>
                                <w:sz w:val="20"/>
                              </w:rPr>
                              <w:t>8.89</w:t>
                            </w:r>
                          </w:p>
                        </w:tc>
                        <w:tc>
                          <w:tcPr>
                            <w:tcW w:w="1078" w:type="dxa"/>
                          </w:tcPr>
                          <w:p>
                            <w:pPr>
                              <w:pStyle w:val="TableParagraph"/>
                              <w:spacing w:line="227" w:lineRule="exact"/>
                              <w:ind w:left="376"/>
                              <w:rPr>
                                <w:sz w:val="20"/>
                              </w:rPr>
                            </w:pPr>
                            <w:r>
                              <w:rPr>
                                <w:spacing w:val="-10"/>
                                <w:sz w:val="20"/>
                              </w:rPr>
                              <w:t>V</w:t>
                            </w: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54" w:hRule="atLeast"/>
                        </w:trPr>
                        <w:tc>
                          <w:tcPr>
                            <w:tcW w:w="382" w:type="dxa"/>
                          </w:tcPr>
                          <w:p>
                            <w:pPr>
                              <w:pStyle w:val="TableParagraph"/>
                              <w:spacing w:line="227" w:lineRule="exact"/>
                              <w:ind w:left="34" w:right="3"/>
                              <w:jc w:val="center"/>
                              <w:rPr>
                                <w:b/>
                                <w:sz w:val="20"/>
                              </w:rPr>
                            </w:pPr>
                            <w:r>
                              <w:rPr>
                                <w:b/>
                                <w:spacing w:val="-5"/>
                                <w:sz w:val="20"/>
                              </w:rPr>
                              <w:t>II</w:t>
                            </w:r>
                          </w:p>
                        </w:tc>
                        <w:tc>
                          <w:tcPr>
                            <w:tcW w:w="4646" w:type="dxa"/>
                          </w:tcPr>
                          <w:p>
                            <w:pPr>
                              <w:pStyle w:val="TableParagraph"/>
                              <w:spacing w:line="227" w:lineRule="exact"/>
                              <w:ind w:left="94"/>
                              <w:rPr>
                                <w:b/>
                                <w:sz w:val="20"/>
                              </w:rPr>
                            </w:pPr>
                            <w:r>
                              <w:rPr>
                                <w:b/>
                                <w:sz w:val="20"/>
                              </w:rPr>
                              <w:t>CHALLENGES</w:t>
                            </w:r>
                            <w:r>
                              <w:rPr>
                                <w:b/>
                                <w:spacing w:val="-8"/>
                                <w:sz w:val="20"/>
                              </w:rPr>
                              <w:t> </w:t>
                            </w:r>
                            <w:r>
                              <w:rPr>
                                <w:b/>
                                <w:sz w:val="20"/>
                              </w:rPr>
                              <w:t>IN</w:t>
                            </w:r>
                            <w:r>
                              <w:rPr>
                                <w:b/>
                                <w:spacing w:val="-6"/>
                                <w:sz w:val="20"/>
                              </w:rPr>
                              <w:t> </w:t>
                            </w:r>
                            <w:r>
                              <w:rPr>
                                <w:b/>
                                <w:sz w:val="20"/>
                              </w:rPr>
                              <w:t>RAW</w:t>
                            </w:r>
                            <w:r>
                              <w:rPr>
                                <w:b/>
                                <w:spacing w:val="-6"/>
                                <w:sz w:val="20"/>
                              </w:rPr>
                              <w:t> </w:t>
                            </w:r>
                            <w:r>
                              <w:rPr>
                                <w:b/>
                                <w:spacing w:val="-2"/>
                                <w:sz w:val="20"/>
                              </w:rPr>
                              <w:t>MATERIALS</w:t>
                            </w:r>
                          </w:p>
                        </w:tc>
                        <w:tc>
                          <w:tcPr>
                            <w:tcW w:w="874" w:type="dxa"/>
                          </w:tcPr>
                          <w:p>
                            <w:pPr>
                              <w:pStyle w:val="TableParagraph"/>
                              <w:spacing w:before="0"/>
                              <w:rPr>
                                <w:sz w:val="18"/>
                              </w:rPr>
                            </w:pPr>
                          </w:p>
                        </w:tc>
                        <w:tc>
                          <w:tcPr>
                            <w:tcW w:w="901" w:type="dxa"/>
                          </w:tcPr>
                          <w:p>
                            <w:pPr>
                              <w:pStyle w:val="TableParagraph"/>
                              <w:spacing w:before="0"/>
                              <w:rPr>
                                <w:sz w:val="18"/>
                              </w:rPr>
                            </w:pPr>
                          </w:p>
                        </w:tc>
                        <w:tc>
                          <w:tcPr>
                            <w:tcW w:w="1078" w:type="dxa"/>
                          </w:tcPr>
                          <w:p>
                            <w:pPr>
                              <w:pStyle w:val="TableParagraph"/>
                              <w:spacing w:before="0"/>
                              <w:rPr>
                                <w:sz w:val="18"/>
                              </w:rPr>
                            </w:pPr>
                          </w:p>
                        </w:tc>
                        <w:tc>
                          <w:tcPr>
                            <w:tcW w:w="727" w:type="dxa"/>
                          </w:tcPr>
                          <w:p>
                            <w:pPr>
                              <w:pStyle w:val="TableParagraph"/>
                              <w:spacing w:before="0"/>
                              <w:rPr>
                                <w:sz w:val="18"/>
                              </w:rPr>
                            </w:pPr>
                          </w:p>
                        </w:tc>
                        <w:tc>
                          <w:tcPr>
                            <w:tcW w:w="747" w:type="dxa"/>
                          </w:tcPr>
                          <w:p>
                            <w:pPr>
                              <w:pStyle w:val="TableParagraph"/>
                              <w:spacing w:before="0"/>
                              <w:rPr>
                                <w:sz w:val="18"/>
                              </w:rPr>
                            </w:pPr>
                          </w:p>
                        </w:tc>
                        <w:tc>
                          <w:tcPr>
                            <w:tcW w:w="737" w:type="dxa"/>
                          </w:tcPr>
                          <w:p>
                            <w:pPr>
                              <w:pStyle w:val="TableParagraph"/>
                              <w:spacing w:before="0"/>
                              <w:rPr>
                                <w:sz w:val="18"/>
                              </w:rPr>
                            </w:pPr>
                          </w:p>
                        </w:tc>
                      </w:tr>
                      <w:tr>
                        <w:trPr>
                          <w:trHeight w:val="237" w:hRule="atLeast"/>
                        </w:trPr>
                        <w:tc>
                          <w:tcPr>
                            <w:tcW w:w="382" w:type="dxa"/>
                          </w:tcPr>
                          <w:p>
                            <w:pPr>
                              <w:pStyle w:val="TableParagraph"/>
                              <w:spacing w:line="210" w:lineRule="exact"/>
                              <w:ind w:left="34"/>
                              <w:jc w:val="center"/>
                              <w:rPr>
                                <w:sz w:val="20"/>
                              </w:rPr>
                            </w:pPr>
                            <w:r>
                              <w:rPr>
                                <w:spacing w:val="-5"/>
                                <w:sz w:val="20"/>
                              </w:rPr>
                              <w:t>1.</w:t>
                            </w:r>
                          </w:p>
                        </w:tc>
                        <w:tc>
                          <w:tcPr>
                            <w:tcW w:w="4646" w:type="dxa"/>
                          </w:tcPr>
                          <w:p>
                            <w:pPr>
                              <w:pStyle w:val="TableParagraph"/>
                              <w:spacing w:line="210" w:lineRule="exact"/>
                              <w:ind w:left="94"/>
                              <w:rPr>
                                <w:sz w:val="20"/>
                              </w:rPr>
                            </w:pPr>
                            <w:r>
                              <w:rPr>
                                <w:spacing w:val="-2"/>
                                <w:sz w:val="20"/>
                              </w:rPr>
                              <w:t>Scarcity</w:t>
                            </w:r>
                          </w:p>
                        </w:tc>
                        <w:tc>
                          <w:tcPr>
                            <w:tcW w:w="874" w:type="dxa"/>
                          </w:tcPr>
                          <w:p>
                            <w:pPr>
                              <w:pStyle w:val="TableParagraph"/>
                              <w:spacing w:line="210" w:lineRule="exact"/>
                              <w:ind w:left="1" w:right="1"/>
                              <w:jc w:val="center"/>
                              <w:rPr>
                                <w:sz w:val="20"/>
                              </w:rPr>
                            </w:pPr>
                            <w:r>
                              <w:rPr>
                                <w:spacing w:val="-5"/>
                                <w:sz w:val="20"/>
                              </w:rPr>
                              <w:t>13</w:t>
                            </w:r>
                          </w:p>
                        </w:tc>
                        <w:tc>
                          <w:tcPr>
                            <w:tcW w:w="901" w:type="dxa"/>
                          </w:tcPr>
                          <w:p>
                            <w:pPr>
                              <w:pStyle w:val="TableParagraph"/>
                              <w:spacing w:line="210" w:lineRule="exact"/>
                              <w:ind w:right="107"/>
                              <w:jc w:val="right"/>
                              <w:rPr>
                                <w:sz w:val="20"/>
                              </w:rPr>
                            </w:pPr>
                            <w:r>
                              <w:rPr>
                                <w:spacing w:val="-2"/>
                                <w:sz w:val="20"/>
                              </w:rPr>
                              <w:t>14.44</w:t>
                            </w:r>
                          </w:p>
                        </w:tc>
                        <w:tc>
                          <w:tcPr>
                            <w:tcW w:w="1078" w:type="dxa"/>
                          </w:tcPr>
                          <w:p>
                            <w:pPr>
                              <w:pStyle w:val="TableParagraph"/>
                              <w:spacing w:line="210" w:lineRule="exact"/>
                              <w:ind w:left="349"/>
                              <w:rPr>
                                <w:sz w:val="20"/>
                              </w:rPr>
                            </w:pPr>
                            <w:r>
                              <w:rPr>
                                <w:spacing w:val="-5"/>
                                <w:sz w:val="20"/>
                              </w:rPr>
                              <w:t>III</w:t>
                            </w:r>
                          </w:p>
                        </w:tc>
                        <w:tc>
                          <w:tcPr>
                            <w:tcW w:w="727" w:type="dxa"/>
                          </w:tcPr>
                          <w:p>
                            <w:pPr>
                              <w:pStyle w:val="TableParagraph"/>
                              <w:spacing w:before="0"/>
                              <w:rPr>
                                <w:sz w:val="16"/>
                              </w:rPr>
                            </w:pPr>
                          </w:p>
                        </w:tc>
                        <w:tc>
                          <w:tcPr>
                            <w:tcW w:w="747" w:type="dxa"/>
                          </w:tcPr>
                          <w:p>
                            <w:pPr>
                              <w:pStyle w:val="TableParagraph"/>
                              <w:spacing w:before="0"/>
                              <w:rPr>
                                <w:sz w:val="16"/>
                              </w:rPr>
                            </w:pPr>
                          </w:p>
                        </w:tc>
                        <w:tc>
                          <w:tcPr>
                            <w:tcW w:w="737" w:type="dxa"/>
                          </w:tcPr>
                          <w:p>
                            <w:pPr>
                              <w:pStyle w:val="TableParagraph"/>
                              <w:spacing w:before="0"/>
                              <w:rPr>
                                <w:sz w:val="16"/>
                              </w:rPr>
                            </w:pPr>
                          </w:p>
                        </w:tc>
                      </w:tr>
                    </w:tbl>
                    <w:p>
                      <w:pPr>
                        <w:pStyle w:val="BodyText"/>
                      </w:pPr>
                    </w:p>
                  </w:txbxContent>
                </v:textbox>
                <w10:wrap type="none"/>
              </v:shape>
            </w:pict>
          </mc:Fallback>
        </mc:AlternateContent>
      </w:r>
      <w:r>
        <w:rPr>
          <w:b/>
          <w:spacing w:val="-2"/>
          <w:sz w:val="20"/>
        </w:rPr>
        <w:t>ranking</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5" w:after="1"/>
        <w:rPr>
          <w:b/>
          <w:sz w:val="20"/>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6"/>
        <w:gridCol w:w="4672"/>
        <w:gridCol w:w="813"/>
        <w:gridCol w:w="985"/>
        <w:gridCol w:w="912"/>
        <w:gridCol w:w="810"/>
        <w:gridCol w:w="834"/>
        <w:gridCol w:w="650"/>
      </w:tblGrid>
      <w:tr>
        <w:trPr>
          <w:trHeight w:val="489" w:hRule="atLeast"/>
        </w:trPr>
        <w:tc>
          <w:tcPr>
            <w:tcW w:w="416" w:type="dxa"/>
          </w:tcPr>
          <w:p>
            <w:pPr>
              <w:pStyle w:val="TableParagraph"/>
              <w:spacing w:line="221" w:lineRule="exact" w:before="0"/>
              <w:ind w:left="132"/>
              <w:rPr>
                <w:sz w:val="20"/>
              </w:rPr>
            </w:pPr>
            <w:r>
              <w:rPr>
                <w:spacing w:val="-5"/>
                <w:sz w:val="20"/>
              </w:rPr>
              <w:t>2.</w:t>
            </w:r>
          </w:p>
          <w:p>
            <w:pPr>
              <w:pStyle w:val="TableParagraph"/>
              <w:spacing w:line="227" w:lineRule="exact" w:before="22"/>
              <w:ind w:left="132"/>
              <w:rPr>
                <w:sz w:val="20"/>
              </w:rPr>
            </w:pPr>
            <w:r>
              <w:rPr>
                <w:spacing w:val="-5"/>
                <w:sz w:val="20"/>
              </w:rPr>
              <w:t>3.</w:t>
            </w:r>
          </w:p>
        </w:tc>
        <w:tc>
          <w:tcPr>
            <w:tcW w:w="4672" w:type="dxa"/>
          </w:tcPr>
          <w:p>
            <w:pPr>
              <w:pStyle w:val="TableParagraph"/>
              <w:spacing w:line="221" w:lineRule="exact" w:before="0"/>
              <w:ind w:left="60"/>
              <w:rPr>
                <w:sz w:val="20"/>
              </w:rPr>
            </w:pPr>
            <w:r>
              <w:rPr>
                <w:sz w:val="20"/>
              </w:rPr>
              <w:t>High</w:t>
            </w:r>
            <w:r>
              <w:rPr>
                <w:spacing w:val="-3"/>
                <w:sz w:val="20"/>
              </w:rPr>
              <w:t> </w:t>
            </w:r>
            <w:r>
              <w:rPr>
                <w:spacing w:val="-2"/>
                <w:sz w:val="20"/>
              </w:rPr>
              <w:t>prices</w:t>
            </w:r>
          </w:p>
          <w:p>
            <w:pPr>
              <w:pStyle w:val="TableParagraph"/>
              <w:spacing w:line="227" w:lineRule="exact" w:before="22"/>
              <w:ind w:left="60"/>
              <w:rPr>
                <w:sz w:val="20"/>
              </w:rPr>
            </w:pPr>
            <w:r>
              <w:rPr>
                <w:sz w:val="20"/>
              </w:rPr>
              <w:t>Low</w:t>
            </w:r>
            <w:r>
              <w:rPr>
                <w:spacing w:val="-3"/>
                <w:sz w:val="20"/>
              </w:rPr>
              <w:t> </w:t>
            </w:r>
            <w:r>
              <w:rPr>
                <w:spacing w:val="-2"/>
                <w:sz w:val="20"/>
              </w:rPr>
              <w:t>quality</w:t>
            </w:r>
          </w:p>
        </w:tc>
        <w:tc>
          <w:tcPr>
            <w:tcW w:w="813" w:type="dxa"/>
          </w:tcPr>
          <w:p>
            <w:pPr>
              <w:pStyle w:val="TableParagraph"/>
              <w:spacing w:line="221" w:lineRule="exact" w:before="0"/>
              <w:ind w:left="1" w:right="60"/>
              <w:jc w:val="center"/>
              <w:rPr>
                <w:sz w:val="20"/>
              </w:rPr>
            </w:pPr>
            <w:r>
              <w:rPr>
                <w:spacing w:val="-5"/>
                <w:sz w:val="20"/>
              </w:rPr>
              <w:t>27</w:t>
            </w:r>
          </w:p>
          <w:p>
            <w:pPr>
              <w:pStyle w:val="TableParagraph"/>
              <w:spacing w:line="227" w:lineRule="exact" w:before="22"/>
              <w:ind w:left="1" w:right="60"/>
              <w:jc w:val="center"/>
              <w:rPr>
                <w:sz w:val="20"/>
              </w:rPr>
            </w:pPr>
            <w:r>
              <w:rPr>
                <w:spacing w:val="-5"/>
                <w:sz w:val="20"/>
              </w:rPr>
              <w:t>11</w:t>
            </w:r>
          </w:p>
        </w:tc>
        <w:tc>
          <w:tcPr>
            <w:tcW w:w="985" w:type="dxa"/>
          </w:tcPr>
          <w:p>
            <w:pPr>
              <w:pStyle w:val="TableParagraph"/>
              <w:spacing w:line="221" w:lineRule="exact" w:before="0"/>
              <w:ind w:left="337"/>
              <w:rPr>
                <w:sz w:val="20"/>
              </w:rPr>
            </w:pPr>
            <w:r>
              <w:rPr>
                <w:spacing w:val="-2"/>
                <w:sz w:val="20"/>
              </w:rPr>
              <w:t>30.00</w:t>
            </w:r>
          </w:p>
          <w:p>
            <w:pPr>
              <w:pStyle w:val="TableParagraph"/>
              <w:spacing w:line="227" w:lineRule="exact" w:before="22"/>
              <w:ind w:left="337"/>
              <w:rPr>
                <w:sz w:val="20"/>
              </w:rPr>
            </w:pPr>
            <w:r>
              <w:rPr>
                <w:spacing w:val="-2"/>
                <w:sz w:val="20"/>
              </w:rPr>
              <w:t>12.22</w:t>
            </w:r>
          </w:p>
        </w:tc>
        <w:tc>
          <w:tcPr>
            <w:tcW w:w="912" w:type="dxa"/>
          </w:tcPr>
          <w:p>
            <w:pPr>
              <w:pStyle w:val="TableParagraph"/>
              <w:spacing w:line="221" w:lineRule="exact" w:before="0"/>
              <w:ind w:right="180"/>
              <w:jc w:val="center"/>
              <w:rPr>
                <w:sz w:val="20"/>
              </w:rPr>
            </w:pPr>
            <w:r>
              <w:rPr>
                <w:spacing w:val="-10"/>
                <w:sz w:val="20"/>
              </w:rPr>
              <w:t>I</w:t>
            </w:r>
          </w:p>
          <w:p>
            <w:pPr>
              <w:pStyle w:val="TableParagraph"/>
              <w:spacing w:line="227" w:lineRule="exact" w:before="22"/>
              <w:ind w:left="2" w:right="180"/>
              <w:jc w:val="center"/>
              <w:rPr>
                <w:sz w:val="20"/>
              </w:rPr>
            </w:pPr>
            <w:r>
              <w:rPr>
                <w:spacing w:val="-5"/>
                <w:sz w:val="20"/>
              </w:rPr>
              <w:t>IV</w:t>
            </w:r>
          </w:p>
        </w:tc>
        <w:tc>
          <w:tcPr>
            <w:tcW w:w="810" w:type="dxa"/>
          </w:tcPr>
          <w:p>
            <w:pPr>
              <w:pStyle w:val="TableParagraph"/>
              <w:spacing w:before="115"/>
              <w:ind w:right="233"/>
              <w:jc w:val="right"/>
              <w:rPr>
                <w:sz w:val="20"/>
              </w:rPr>
            </w:pPr>
            <w:r>
              <w:rPr>
                <w:spacing w:val="-5"/>
                <w:sz w:val="20"/>
              </w:rPr>
              <w:t>74</w:t>
            </w:r>
          </w:p>
        </w:tc>
        <w:tc>
          <w:tcPr>
            <w:tcW w:w="834" w:type="dxa"/>
          </w:tcPr>
          <w:p>
            <w:pPr>
              <w:pStyle w:val="TableParagraph"/>
              <w:spacing w:before="115"/>
              <w:ind w:left="92"/>
              <w:jc w:val="center"/>
              <w:rPr>
                <w:sz w:val="20"/>
              </w:rPr>
            </w:pPr>
            <w:r>
              <w:rPr>
                <w:spacing w:val="-2"/>
                <w:sz w:val="20"/>
              </w:rPr>
              <w:t>82.22</w:t>
            </w:r>
          </w:p>
        </w:tc>
        <w:tc>
          <w:tcPr>
            <w:tcW w:w="650" w:type="dxa"/>
          </w:tcPr>
          <w:p>
            <w:pPr>
              <w:pStyle w:val="TableParagraph"/>
              <w:spacing w:before="115"/>
              <w:ind w:right="64"/>
              <w:jc w:val="center"/>
              <w:rPr>
                <w:b/>
                <w:sz w:val="20"/>
              </w:rPr>
            </w:pPr>
            <w:r>
              <w:rPr>
                <w:b/>
                <w:spacing w:val="-5"/>
                <w:sz w:val="20"/>
              </w:rPr>
              <w:t>IV</w:t>
            </w:r>
          </w:p>
        </w:tc>
      </w:tr>
      <w:tr>
        <w:trPr>
          <w:trHeight w:val="254" w:hRule="atLeast"/>
        </w:trPr>
        <w:tc>
          <w:tcPr>
            <w:tcW w:w="416" w:type="dxa"/>
          </w:tcPr>
          <w:p>
            <w:pPr>
              <w:pStyle w:val="TableParagraph"/>
              <w:spacing w:line="227" w:lineRule="exact"/>
              <w:ind w:left="1" w:right="1"/>
              <w:jc w:val="center"/>
              <w:rPr>
                <w:sz w:val="20"/>
              </w:rPr>
            </w:pPr>
            <w:r>
              <w:rPr>
                <w:spacing w:val="-5"/>
                <w:sz w:val="20"/>
              </w:rPr>
              <w:t>4.</w:t>
            </w:r>
          </w:p>
        </w:tc>
        <w:tc>
          <w:tcPr>
            <w:tcW w:w="4672" w:type="dxa"/>
          </w:tcPr>
          <w:p>
            <w:pPr>
              <w:pStyle w:val="TableParagraph"/>
              <w:spacing w:line="227" w:lineRule="exact"/>
              <w:ind w:left="60"/>
              <w:rPr>
                <w:sz w:val="20"/>
              </w:rPr>
            </w:pPr>
            <w:r>
              <w:rPr>
                <w:sz w:val="20"/>
              </w:rPr>
              <w:t>Problems</w:t>
            </w:r>
            <w:r>
              <w:rPr>
                <w:spacing w:val="-5"/>
                <w:sz w:val="20"/>
              </w:rPr>
              <w:t> </w:t>
            </w:r>
            <w:r>
              <w:rPr>
                <w:sz w:val="20"/>
              </w:rPr>
              <w:t>of</w:t>
            </w:r>
            <w:r>
              <w:rPr>
                <w:spacing w:val="-3"/>
                <w:sz w:val="20"/>
              </w:rPr>
              <w:t> </w:t>
            </w:r>
            <w:r>
              <w:rPr>
                <w:spacing w:val="-2"/>
                <w:sz w:val="20"/>
              </w:rPr>
              <w:t>transport</w:t>
            </w:r>
          </w:p>
        </w:tc>
        <w:tc>
          <w:tcPr>
            <w:tcW w:w="813" w:type="dxa"/>
          </w:tcPr>
          <w:p>
            <w:pPr>
              <w:pStyle w:val="TableParagraph"/>
              <w:spacing w:line="227" w:lineRule="exact"/>
              <w:ind w:left="1" w:right="60"/>
              <w:jc w:val="center"/>
              <w:rPr>
                <w:sz w:val="20"/>
              </w:rPr>
            </w:pPr>
            <w:r>
              <w:rPr>
                <w:spacing w:val="-5"/>
                <w:sz w:val="20"/>
              </w:rPr>
              <w:t>23</w:t>
            </w:r>
          </w:p>
        </w:tc>
        <w:tc>
          <w:tcPr>
            <w:tcW w:w="985" w:type="dxa"/>
          </w:tcPr>
          <w:p>
            <w:pPr>
              <w:pStyle w:val="TableParagraph"/>
              <w:spacing w:line="227" w:lineRule="exact"/>
              <w:ind w:right="190"/>
              <w:jc w:val="right"/>
              <w:rPr>
                <w:sz w:val="20"/>
              </w:rPr>
            </w:pPr>
            <w:r>
              <w:rPr>
                <w:spacing w:val="-2"/>
                <w:sz w:val="20"/>
              </w:rPr>
              <w:t>25.56</w:t>
            </w:r>
          </w:p>
        </w:tc>
        <w:tc>
          <w:tcPr>
            <w:tcW w:w="912" w:type="dxa"/>
          </w:tcPr>
          <w:p>
            <w:pPr>
              <w:pStyle w:val="TableParagraph"/>
              <w:spacing w:line="227" w:lineRule="exact"/>
              <w:ind w:left="297"/>
              <w:rPr>
                <w:sz w:val="20"/>
              </w:rPr>
            </w:pPr>
            <w:r>
              <w:rPr>
                <w:spacing w:val="-5"/>
                <w:sz w:val="20"/>
              </w:rPr>
              <w:t>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right="1"/>
              <w:jc w:val="center"/>
              <w:rPr>
                <w:b/>
                <w:sz w:val="20"/>
              </w:rPr>
            </w:pPr>
            <w:r>
              <w:rPr>
                <w:b/>
                <w:spacing w:val="-5"/>
                <w:sz w:val="20"/>
              </w:rPr>
              <w:t>III</w:t>
            </w:r>
          </w:p>
        </w:tc>
        <w:tc>
          <w:tcPr>
            <w:tcW w:w="4672" w:type="dxa"/>
          </w:tcPr>
          <w:p>
            <w:pPr>
              <w:pStyle w:val="TableParagraph"/>
              <w:spacing w:line="227" w:lineRule="exact"/>
              <w:ind w:left="60"/>
              <w:rPr>
                <w:b/>
                <w:sz w:val="20"/>
              </w:rPr>
            </w:pPr>
            <w:r>
              <w:rPr>
                <w:b/>
                <w:sz w:val="20"/>
              </w:rPr>
              <w:t>CHALLENGES</w:t>
            </w:r>
            <w:r>
              <w:rPr>
                <w:b/>
                <w:spacing w:val="-8"/>
                <w:sz w:val="20"/>
              </w:rPr>
              <w:t> </w:t>
            </w:r>
            <w:r>
              <w:rPr>
                <w:b/>
                <w:sz w:val="20"/>
              </w:rPr>
              <w:t>IN</w:t>
            </w:r>
            <w:r>
              <w:rPr>
                <w:b/>
                <w:spacing w:val="-8"/>
                <w:sz w:val="20"/>
              </w:rPr>
              <w:t> </w:t>
            </w:r>
            <w:r>
              <w:rPr>
                <w:b/>
                <w:spacing w:val="-2"/>
                <w:sz w:val="20"/>
              </w:rPr>
              <w:t>FINANCE</w:t>
            </w:r>
          </w:p>
        </w:tc>
        <w:tc>
          <w:tcPr>
            <w:tcW w:w="813" w:type="dxa"/>
          </w:tcPr>
          <w:p>
            <w:pPr>
              <w:pStyle w:val="TableParagraph"/>
              <w:spacing w:before="0"/>
              <w:rPr>
                <w:sz w:val="18"/>
              </w:rPr>
            </w:pPr>
          </w:p>
        </w:tc>
        <w:tc>
          <w:tcPr>
            <w:tcW w:w="985" w:type="dxa"/>
          </w:tcPr>
          <w:p>
            <w:pPr>
              <w:pStyle w:val="TableParagraph"/>
              <w:spacing w:before="0"/>
              <w:rPr>
                <w:sz w:val="18"/>
              </w:rPr>
            </w:pPr>
          </w:p>
        </w:tc>
        <w:tc>
          <w:tcPr>
            <w:tcW w:w="912" w:type="dxa"/>
          </w:tcPr>
          <w:p>
            <w:pPr>
              <w:pStyle w:val="TableParagraph"/>
              <w:spacing w:before="0"/>
              <w:rPr>
                <w:sz w:val="18"/>
              </w:rPr>
            </w:pP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483" w:hRule="atLeast"/>
        </w:trPr>
        <w:tc>
          <w:tcPr>
            <w:tcW w:w="416" w:type="dxa"/>
          </w:tcPr>
          <w:p>
            <w:pPr>
              <w:pStyle w:val="TableParagraph"/>
              <w:ind w:left="1" w:right="1"/>
              <w:jc w:val="center"/>
              <w:rPr>
                <w:sz w:val="20"/>
              </w:rPr>
            </w:pPr>
            <w:r>
              <w:rPr>
                <w:spacing w:val="-5"/>
                <w:sz w:val="20"/>
              </w:rPr>
              <w:t>1.</w:t>
            </w:r>
          </w:p>
        </w:tc>
        <w:tc>
          <w:tcPr>
            <w:tcW w:w="4672" w:type="dxa"/>
          </w:tcPr>
          <w:p>
            <w:pPr>
              <w:pStyle w:val="TableParagraph"/>
              <w:spacing w:line="230" w:lineRule="atLeast" w:before="3"/>
              <w:ind w:left="60" w:right="241"/>
              <w:rPr>
                <w:sz w:val="20"/>
              </w:rPr>
            </w:pPr>
            <w:r>
              <w:rPr>
                <w:sz w:val="20"/>
              </w:rPr>
              <w:t>Shortage</w:t>
            </w:r>
            <w:r>
              <w:rPr>
                <w:spacing w:val="-4"/>
                <w:sz w:val="20"/>
              </w:rPr>
              <w:t> </w:t>
            </w:r>
            <w:r>
              <w:rPr>
                <w:sz w:val="20"/>
              </w:rPr>
              <w:t>of</w:t>
            </w:r>
            <w:r>
              <w:rPr>
                <w:spacing w:val="-6"/>
                <w:sz w:val="20"/>
              </w:rPr>
              <w:t> </w:t>
            </w:r>
            <w:r>
              <w:rPr>
                <w:sz w:val="20"/>
              </w:rPr>
              <w:t>in-hand</w:t>
            </w:r>
            <w:r>
              <w:rPr>
                <w:spacing w:val="-3"/>
                <w:sz w:val="20"/>
              </w:rPr>
              <w:t> </w:t>
            </w:r>
            <w:r>
              <w:rPr>
                <w:sz w:val="20"/>
              </w:rPr>
              <w:t>finance</w:t>
            </w:r>
            <w:r>
              <w:rPr>
                <w:spacing w:val="-4"/>
                <w:sz w:val="20"/>
              </w:rPr>
              <w:t> </w:t>
            </w:r>
            <w:r>
              <w:rPr>
                <w:sz w:val="20"/>
              </w:rPr>
              <w:t>for</w:t>
            </w:r>
            <w:r>
              <w:rPr>
                <w:spacing w:val="-3"/>
                <w:sz w:val="20"/>
              </w:rPr>
              <w:t> </w:t>
            </w:r>
            <w:r>
              <w:rPr>
                <w:sz w:val="20"/>
              </w:rPr>
              <w:t>fixed</w:t>
            </w:r>
            <w:r>
              <w:rPr>
                <w:spacing w:val="-3"/>
                <w:sz w:val="20"/>
              </w:rPr>
              <w:t> </w:t>
            </w:r>
            <w:r>
              <w:rPr>
                <w:sz w:val="20"/>
              </w:rPr>
              <w:t>and</w:t>
            </w:r>
            <w:r>
              <w:rPr>
                <w:spacing w:val="-3"/>
                <w:sz w:val="20"/>
              </w:rPr>
              <w:t> </w:t>
            </w:r>
            <w:r>
              <w:rPr>
                <w:sz w:val="20"/>
              </w:rPr>
              <w:t>working </w:t>
            </w:r>
            <w:r>
              <w:rPr>
                <w:spacing w:val="-2"/>
                <w:sz w:val="20"/>
              </w:rPr>
              <w:t>capital</w:t>
            </w:r>
          </w:p>
        </w:tc>
        <w:tc>
          <w:tcPr>
            <w:tcW w:w="813" w:type="dxa"/>
          </w:tcPr>
          <w:p>
            <w:pPr>
              <w:pStyle w:val="TableParagraph"/>
              <w:ind w:left="1" w:right="60"/>
              <w:jc w:val="center"/>
              <w:rPr>
                <w:sz w:val="20"/>
              </w:rPr>
            </w:pPr>
            <w:r>
              <w:rPr>
                <w:spacing w:val="-5"/>
                <w:sz w:val="20"/>
              </w:rPr>
              <w:t>31</w:t>
            </w:r>
          </w:p>
        </w:tc>
        <w:tc>
          <w:tcPr>
            <w:tcW w:w="985" w:type="dxa"/>
          </w:tcPr>
          <w:p>
            <w:pPr>
              <w:pStyle w:val="TableParagraph"/>
              <w:ind w:right="190"/>
              <w:jc w:val="right"/>
              <w:rPr>
                <w:sz w:val="20"/>
              </w:rPr>
            </w:pPr>
            <w:r>
              <w:rPr>
                <w:spacing w:val="-2"/>
                <w:sz w:val="20"/>
              </w:rPr>
              <w:t>34.44</w:t>
            </w:r>
          </w:p>
        </w:tc>
        <w:tc>
          <w:tcPr>
            <w:tcW w:w="912" w:type="dxa"/>
          </w:tcPr>
          <w:p>
            <w:pPr>
              <w:pStyle w:val="TableParagraph"/>
              <w:ind w:right="180"/>
              <w:jc w:val="center"/>
              <w:rPr>
                <w:sz w:val="20"/>
              </w:rPr>
            </w:pPr>
            <w:r>
              <w:rPr>
                <w:spacing w:val="-10"/>
                <w:sz w:val="20"/>
              </w:rPr>
              <w:t>I</w:t>
            </w:r>
          </w:p>
        </w:tc>
        <w:tc>
          <w:tcPr>
            <w:tcW w:w="810" w:type="dxa"/>
          </w:tcPr>
          <w:p>
            <w:pPr>
              <w:pStyle w:val="TableParagraph"/>
              <w:ind w:right="233"/>
              <w:jc w:val="right"/>
              <w:rPr>
                <w:sz w:val="20"/>
              </w:rPr>
            </w:pPr>
            <w:r>
              <w:rPr>
                <w:spacing w:val="-5"/>
                <w:sz w:val="20"/>
              </w:rPr>
              <w:t>79</w:t>
            </w:r>
          </w:p>
        </w:tc>
        <w:tc>
          <w:tcPr>
            <w:tcW w:w="834" w:type="dxa"/>
          </w:tcPr>
          <w:p>
            <w:pPr>
              <w:pStyle w:val="TableParagraph"/>
              <w:ind w:left="92"/>
              <w:jc w:val="center"/>
              <w:rPr>
                <w:sz w:val="20"/>
              </w:rPr>
            </w:pPr>
            <w:r>
              <w:rPr>
                <w:spacing w:val="-2"/>
                <w:sz w:val="20"/>
              </w:rPr>
              <w:t>87.78</w:t>
            </w:r>
          </w:p>
        </w:tc>
        <w:tc>
          <w:tcPr>
            <w:tcW w:w="650" w:type="dxa"/>
          </w:tcPr>
          <w:p>
            <w:pPr>
              <w:pStyle w:val="TableParagraph"/>
              <w:ind w:left="1" w:right="64"/>
              <w:jc w:val="center"/>
              <w:rPr>
                <w:b/>
                <w:sz w:val="20"/>
              </w:rPr>
            </w:pPr>
            <w:r>
              <w:rPr>
                <w:b/>
                <w:spacing w:val="-5"/>
                <w:sz w:val="20"/>
              </w:rPr>
              <w:t>III</w:t>
            </w:r>
          </w:p>
        </w:tc>
      </w:tr>
      <w:tr>
        <w:trPr>
          <w:trHeight w:val="483" w:hRule="atLeast"/>
        </w:trPr>
        <w:tc>
          <w:tcPr>
            <w:tcW w:w="416" w:type="dxa"/>
          </w:tcPr>
          <w:p>
            <w:pPr>
              <w:pStyle w:val="TableParagraph"/>
              <w:spacing w:before="9"/>
              <w:ind w:left="1" w:right="1"/>
              <w:jc w:val="center"/>
              <w:rPr>
                <w:sz w:val="20"/>
              </w:rPr>
            </w:pPr>
            <w:r>
              <w:rPr>
                <w:spacing w:val="-5"/>
                <w:sz w:val="20"/>
              </w:rPr>
              <w:t>2.</w:t>
            </w:r>
          </w:p>
        </w:tc>
        <w:tc>
          <w:tcPr>
            <w:tcW w:w="4672" w:type="dxa"/>
          </w:tcPr>
          <w:p>
            <w:pPr>
              <w:pStyle w:val="TableParagraph"/>
              <w:spacing w:line="230" w:lineRule="atLeast" w:before="3"/>
              <w:ind w:left="60" w:right="241"/>
              <w:rPr>
                <w:sz w:val="20"/>
              </w:rPr>
            </w:pPr>
            <w:r>
              <w:rPr>
                <w:sz w:val="20"/>
              </w:rPr>
              <w:t>Lack</w:t>
            </w:r>
            <w:r>
              <w:rPr>
                <w:spacing w:val="-13"/>
                <w:sz w:val="20"/>
              </w:rPr>
              <w:t> </w:t>
            </w:r>
            <w:r>
              <w:rPr>
                <w:sz w:val="20"/>
              </w:rPr>
              <w:t>of</w:t>
            </w:r>
            <w:r>
              <w:rPr>
                <w:spacing w:val="-12"/>
                <w:sz w:val="20"/>
              </w:rPr>
              <w:t> </w:t>
            </w:r>
            <w:r>
              <w:rPr>
                <w:sz w:val="20"/>
              </w:rPr>
              <w:t>financial</w:t>
            </w:r>
            <w:r>
              <w:rPr>
                <w:spacing w:val="-13"/>
                <w:sz w:val="20"/>
              </w:rPr>
              <w:t> </w:t>
            </w:r>
            <w:r>
              <w:rPr>
                <w:sz w:val="20"/>
              </w:rPr>
              <w:t>assistance</w:t>
            </w:r>
            <w:r>
              <w:rPr>
                <w:spacing w:val="-12"/>
                <w:sz w:val="20"/>
              </w:rPr>
              <w:t> </w:t>
            </w:r>
            <w:r>
              <w:rPr>
                <w:sz w:val="20"/>
              </w:rPr>
              <w:t>from</w:t>
            </w:r>
            <w:r>
              <w:rPr>
                <w:spacing w:val="-13"/>
                <w:sz w:val="20"/>
              </w:rPr>
              <w:t> </w:t>
            </w:r>
            <w:r>
              <w:rPr>
                <w:sz w:val="20"/>
              </w:rPr>
              <w:t>banks</w:t>
            </w:r>
            <w:r>
              <w:rPr>
                <w:spacing w:val="-12"/>
                <w:sz w:val="20"/>
              </w:rPr>
              <w:t> </w:t>
            </w:r>
            <w:r>
              <w:rPr>
                <w:sz w:val="20"/>
              </w:rPr>
              <w:t>and government agencies</w:t>
            </w:r>
          </w:p>
        </w:tc>
        <w:tc>
          <w:tcPr>
            <w:tcW w:w="813" w:type="dxa"/>
          </w:tcPr>
          <w:p>
            <w:pPr>
              <w:pStyle w:val="TableParagraph"/>
              <w:spacing w:before="9"/>
              <w:ind w:right="60"/>
              <w:jc w:val="center"/>
              <w:rPr>
                <w:sz w:val="20"/>
              </w:rPr>
            </w:pPr>
            <w:r>
              <w:rPr>
                <w:spacing w:val="-10"/>
                <w:sz w:val="20"/>
              </w:rPr>
              <w:t>8</w:t>
            </w:r>
          </w:p>
        </w:tc>
        <w:tc>
          <w:tcPr>
            <w:tcW w:w="985" w:type="dxa"/>
          </w:tcPr>
          <w:p>
            <w:pPr>
              <w:pStyle w:val="TableParagraph"/>
              <w:spacing w:before="9"/>
              <w:ind w:right="190"/>
              <w:jc w:val="right"/>
              <w:rPr>
                <w:sz w:val="20"/>
              </w:rPr>
            </w:pPr>
            <w:r>
              <w:rPr>
                <w:spacing w:val="-4"/>
                <w:sz w:val="20"/>
              </w:rPr>
              <w:t>8.89</w:t>
            </w:r>
          </w:p>
        </w:tc>
        <w:tc>
          <w:tcPr>
            <w:tcW w:w="912" w:type="dxa"/>
          </w:tcPr>
          <w:p>
            <w:pPr>
              <w:pStyle w:val="TableParagraph"/>
              <w:spacing w:before="9"/>
              <w:ind w:left="259"/>
              <w:rPr>
                <w:sz w:val="20"/>
              </w:rPr>
            </w:pPr>
            <w:r>
              <w:rPr>
                <w:spacing w:val="-5"/>
                <w:sz w:val="20"/>
              </w:rPr>
              <w:t>IV</w:t>
            </w:r>
          </w:p>
        </w:tc>
        <w:tc>
          <w:tcPr>
            <w:tcW w:w="810" w:type="dxa"/>
          </w:tcPr>
          <w:p>
            <w:pPr>
              <w:pStyle w:val="TableParagraph"/>
              <w:spacing w:before="0"/>
              <w:rPr>
                <w:sz w:val="20"/>
              </w:rPr>
            </w:pPr>
          </w:p>
        </w:tc>
        <w:tc>
          <w:tcPr>
            <w:tcW w:w="834" w:type="dxa"/>
          </w:tcPr>
          <w:p>
            <w:pPr>
              <w:pStyle w:val="TableParagraph"/>
              <w:spacing w:before="0"/>
              <w:rPr>
                <w:sz w:val="20"/>
              </w:rPr>
            </w:pPr>
          </w:p>
        </w:tc>
        <w:tc>
          <w:tcPr>
            <w:tcW w:w="650" w:type="dxa"/>
          </w:tcPr>
          <w:p>
            <w:pPr>
              <w:pStyle w:val="TableParagraph"/>
              <w:spacing w:before="0"/>
              <w:rPr>
                <w:sz w:val="20"/>
              </w:rPr>
            </w:pPr>
          </w:p>
        </w:tc>
      </w:tr>
      <w:tr>
        <w:trPr>
          <w:trHeight w:val="254" w:hRule="atLeast"/>
        </w:trPr>
        <w:tc>
          <w:tcPr>
            <w:tcW w:w="416" w:type="dxa"/>
          </w:tcPr>
          <w:p>
            <w:pPr>
              <w:pStyle w:val="TableParagraph"/>
              <w:spacing w:line="227" w:lineRule="exact"/>
              <w:ind w:left="1" w:right="1"/>
              <w:jc w:val="center"/>
              <w:rPr>
                <w:sz w:val="20"/>
              </w:rPr>
            </w:pPr>
            <w:r>
              <w:rPr>
                <w:spacing w:val="-5"/>
                <w:sz w:val="20"/>
              </w:rPr>
              <w:t>3.</w:t>
            </w:r>
          </w:p>
        </w:tc>
        <w:tc>
          <w:tcPr>
            <w:tcW w:w="4672" w:type="dxa"/>
          </w:tcPr>
          <w:p>
            <w:pPr>
              <w:pStyle w:val="TableParagraph"/>
              <w:spacing w:line="227" w:lineRule="exact"/>
              <w:ind w:left="60"/>
              <w:rPr>
                <w:sz w:val="20"/>
              </w:rPr>
            </w:pPr>
            <w:r>
              <w:rPr>
                <w:sz w:val="20"/>
              </w:rPr>
              <w:t>Lack</w:t>
            </w:r>
            <w:r>
              <w:rPr>
                <w:spacing w:val="-6"/>
                <w:sz w:val="20"/>
              </w:rPr>
              <w:t> </w:t>
            </w:r>
            <w:r>
              <w:rPr>
                <w:sz w:val="20"/>
              </w:rPr>
              <w:t>of</w:t>
            </w:r>
            <w:r>
              <w:rPr>
                <w:spacing w:val="-8"/>
                <w:sz w:val="20"/>
              </w:rPr>
              <w:t> </w:t>
            </w:r>
            <w:r>
              <w:rPr>
                <w:sz w:val="20"/>
              </w:rPr>
              <w:t>knowledge</w:t>
            </w:r>
            <w:r>
              <w:rPr>
                <w:spacing w:val="-6"/>
                <w:sz w:val="20"/>
              </w:rPr>
              <w:t> </w:t>
            </w:r>
            <w:r>
              <w:rPr>
                <w:sz w:val="20"/>
              </w:rPr>
              <w:t>regarding</w:t>
            </w:r>
            <w:r>
              <w:rPr>
                <w:spacing w:val="-7"/>
                <w:sz w:val="20"/>
              </w:rPr>
              <w:t> </w:t>
            </w:r>
            <w:r>
              <w:rPr>
                <w:sz w:val="20"/>
              </w:rPr>
              <w:t>financial</w:t>
            </w:r>
            <w:r>
              <w:rPr>
                <w:spacing w:val="-7"/>
                <w:sz w:val="20"/>
              </w:rPr>
              <w:t> </w:t>
            </w:r>
            <w:r>
              <w:rPr>
                <w:spacing w:val="-2"/>
                <w:sz w:val="20"/>
              </w:rPr>
              <w:t>scheme</w:t>
            </w:r>
          </w:p>
        </w:tc>
        <w:tc>
          <w:tcPr>
            <w:tcW w:w="813" w:type="dxa"/>
          </w:tcPr>
          <w:p>
            <w:pPr>
              <w:pStyle w:val="TableParagraph"/>
              <w:spacing w:line="227" w:lineRule="exact"/>
              <w:ind w:right="60"/>
              <w:jc w:val="center"/>
              <w:rPr>
                <w:sz w:val="20"/>
              </w:rPr>
            </w:pPr>
            <w:r>
              <w:rPr>
                <w:spacing w:val="-10"/>
                <w:sz w:val="20"/>
              </w:rPr>
              <w:t>3</w:t>
            </w:r>
          </w:p>
        </w:tc>
        <w:tc>
          <w:tcPr>
            <w:tcW w:w="985" w:type="dxa"/>
          </w:tcPr>
          <w:p>
            <w:pPr>
              <w:pStyle w:val="TableParagraph"/>
              <w:spacing w:line="227" w:lineRule="exact"/>
              <w:ind w:right="190"/>
              <w:jc w:val="right"/>
              <w:rPr>
                <w:sz w:val="20"/>
              </w:rPr>
            </w:pPr>
            <w:r>
              <w:rPr>
                <w:spacing w:val="-4"/>
                <w:sz w:val="20"/>
              </w:rPr>
              <w:t>3.33</w:t>
            </w:r>
          </w:p>
        </w:tc>
        <w:tc>
          <w:tcPr>
            <w:tcW w:w="912" w:type="dxa"/>
          </w:tcPr>
          <w:p>
            <w:pPr>
              <w:pStyle w:val="TableParagraph"/>
              <w:spacing w:line="227" w:lineRule="exact"/>
              <w:ind w:left="293"/>
              <w:rPr>
                <w:sz w:val="20"/>
              </w:rPr>
            </w:pPr>
            <w:r>
              <w:rPr>
                <w:spacing w:val="-10"/>
                <w:sz w:val="20"/>
              </w:rPr>
              <w:t>V</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4.</w:t>
            </w:r>
          </w:p>
        </w:tc>
        <w:tc>
          <w:tcPr>
            <w:tcW w:w="4672" w:type="dxa"/>
          </w:tcPr>
          <w:p>
            <w:pPr>
              <w:pStyle w:val="TableParagraph"/>
              <w:spacing w:line="227" w:lineRule="exact"/>
              <w:ind w:left="60"/>
              <w:rPr>
                <w:sz w:val="20"/>
              </w:rPr>
            </w:pPr>
            <w:r>
              <w:rPr>
                <w:sz w:val="20"/>
              </w:rPr>
              <w:t>High</w:t>
            </w:r>
            <w:r>
              <w:rPr>
                <w:spacing w:val="-2"/>
                <w:sz w:val="20"/>
              </w:rPr>
              <w:t> </w:t>
            </w:r>
            <w:r>
              <w:rPr>
                <w:sz w:val="20"/>
              </w:rPr>
              <w:t>rate</w:t>
            </w:r>
            <w:r>
              <w:rPr>
                <w:spacing w:val="-3"/>
                <w:sz w:val="20"/>
              </w:rPr>
              <w:t> </w:t>
            </w:r>
            <w:r>
              <w:rPr>
                <w:sz w:val="20"/>
              </w:rPr>
              <w:t>of</w:t>
            </w:r>
            <w:r>
              <w:rPr>
                <w:spacing w:val="-5"/>
                <w:sz w:val="20"/>
              </w:rPr>
              <w:t> </w:t>
            </w:r>
            <w:r>
              <w:rPr>
                <w:spacing w:val="-2"/>
                <w:sz w:val="20"/>
              </w:rPr>
              <w:t>interest</w:t>
            </w:r>
          </w:p>
        </w:tc>
        <w:tc>
          <w:tcPr>
            <w:tcW w:w="813" w:type="dxa"/>
          </w:tcPr>
          <w:p>
            <w:pPr>
              <w:pStyle w:val="TableParagraph"/>
              <w:spacing w:line="227" w:lineRule="exact"/>
              <w:ind w:left="1" w:right="60"/>
              <w:jc w:val="center"/>
              <w:rPr>
                <w:sz w:val="20"/>
              </w:rPr>
            </w:pPr>
            <w:r>
              <w:rPr>
                <w:spacing w:val="-5"/>
                <w:sz w:val="20"/>
              </w:rPr>
              <w:t>21</w:t>
            </w:r>
          </w:p>
        </w:tc>
        <w:tc>
          <w:tcPr>
            <w:tcW w:w="985" w:type="dxa"/>
          </w:tcPr>
          <w:p>
            <w:pPr>
              <w:pStyle w:val="TableParagraph"/>
              <w:spacing w:line="227" w:lineRule="exact"/>
              <w:ind w:right="190"/>
              <w:jc w:val="right"/>
              <w:rPr>
                <w:sz w:val="20"/>
              </w:rPr>
            </w:pPr>
            <w:r>
              <w:rPr>
                <w:spacing w:val="-2"/>
                <w:sz w:val="20"/>
              </w:rPr>
              <w:t>23.33</w:t>
            </w:r>
          </w:p>
        </w:tc>
        <w:tc>
          <w:tcPr>
            <w:tcW w:w="912" w:type="dxa"/>
          </w:tcPr>
          <w:p>
            <w:pPr>
              <w:pStyle w:val="TableParagraph"/>
              <w:spacing w:line="227" w:lineRule="exact"/>
              <w:ind w:left="297"/>
              <w:rPr>
                <w:sz w:val="20"/>
              </w:rPr>
            </w:pPr>
            <w:r>
              <w:rPr>
                <w:spacing w:val="-5"/>
                <w:sz w:val="20"/>
              </w:rPr>
              <w:t>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5.</w:t>
            </w:r>
          </w:p>
        </w:tc>
        <w:tc>
          <w:tcPr>
            <w:tcW w:w="4672" w:type="dxa"/>
          </w:tcPr>
          <w:p>
            <w:pPr>
              <w:pStyle w:val="TableParagraph"/>
              <w:spacing w:line="227" w:lineRule="exact"/>
              <w:ind w:left="60"/>
              <w:rPr>
                <w:sz w:val="20"/>
              </w:rPr>
            </w:pPr>
            <w:r>
              <w:rPr>
                <w:sz w:val="20"/>
              </w:rPr>
              <w:t>Low</w:t>
            </w:r>
            <w:r>
              <w:rPr>
                <w:spacing w:val="-8"/>
                <w:sz w:val="20"/>
              </w:rPr>
              <w:t> </w:t>
            </w:r>
            <w:r>
              <w:rPr>
                <w:sz w:val="20"/>
              </w:rPr>
              <w:t>benefit-cost</w:t>
            </w:r>
            <w:r>
              <w:rPr>
                <w:spacing w:val="-7"/>
                <w:sz w:val="20"/>
              </w:rPr>
              <w:t> </w:t>
            </w:r>
            <w:r>
              <w:rPr>
                <w:spacing w:val="-2"/>
                <w:sz w:val="20"/>
              </w:rPr>
              <w:t>ratio</w:t>
            </w:r>
          </w:p>
        </w:tc>
        <w:tc>
          <w:tcPr>
            <w:tcW w:w="813" w:type="dxa"/>
          </w:tcPr>
          <w:p>
            <w:pPr>
              <w:pStyle w:val="TableParagraph"/>
              <w:spacing w:line="227" w:lineRule="exact"/>
              <w:ind w:left="1" w:right="60"/>
              <w:jc w:val="center"/>
              <w:rPr>
                <w:sz w:val="20"/>
              </w:rPr>
            </w:pPr>
            <w:r>
              <w:rPr>
                <w:spacing w:val="-5"/>
                <w:sz w:val="20"/>
              </w:rPr>
              <w:t>16</w:t>
            </w:r>
          </w:p>
        </w:tc>
        <w:tc>
          <w:tcPr>
            <w:tcW w:w="985" w:type="dxa"/>
          </w:tcPr>
          <w:p>
            <w:pPr>
              <w:pStyle w:val="TableParagraph"/>
              <w:spacing w:line="227" w:lineRule="exact"/>
              <w:ind w:right="190"/>
              <w:jc w:val="right"/>
              <w:rPr>
                <w:sz w:val="20"/>
              </w:rPr>
            </w:pPr>
            <w:r>
              <w:rPr>
                <w:spacing w:val="-2"/>
                <w:sz w:val="20"/>
              </w:rPr>
              <w:t>17.78</w:t>
            </w:r>
          </w:p>
        </w:tc>
        <w:tc>
          <w:tcPr>
            <w:tcW w:w="912" w:type="dxa"/>
          </w:tcPr>
          <w:p>
            <w:pPr>
              <w:pStyle w:val="TableParagraph"/>
              <w:spacing w:line="227" w:lineRule="exact"/>
              <w:ind w:left="266"/>
              <w:rPr>
                <w:sz w:val="20"/>
              </w:rPr>
            </w:pPr>
            <w:r>
              <w:rPr>
                <w:spacing w:val="-5"/>
                <w:sz w:val="20"/>
              </w:rPr>
              <w:t>III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right="1"/>
              <w:jc w:val="center"/>
              <w:rPr>
                <w:b/>
                <w:sz w:val="20"/>
              </w:rPr>
            </w:pPr>
            <w:r>
              <w:rPr>
                <w:b/>
                <w:spacing w:val="-5"/>
                <w:sz w:val="20"/>
              </w:rPr>
              <w:t>IV</w:t>
            </w:r>
          </w:p>
        </w:tc>
        <w:tc>
          <w:tcPr>
            <w:tcW w:w="4672" w:type="dxa"/>
          </w:tcPr>
          <w:p>
            <w:pPr>
              <w:pStyle w:val="TableParagraph"/>
              <w:spacing w:line="227" w:lineRule="exact"/>
              <w:ind w:left="60"/>
              <w:rPr>
                <w:b/>
                <w:sz w:val="20"/>
              </w:rPr>
            </w:pPr>
            <w:r>
              <w:rPr>
                <w:b/>
                <w:sz w:val="20"/>
              </w:rPr>
              <w:t>CHALLENGES</w:t>
            </w:r>
            <w:r>
              <w:rPr>
                <w:b/>
                <w:spacing w:val="-8"/>
                <w:sz w:val="20"/>
              </w:rPr>
              <w:t> </w:t>
            </w:r>
            <w:r>
              <w:rPr>
                <w:b/>
                <w:sz w:val="20"/>
              </w:rPr>
              <w:t>IN</w:t>
            </w:r>
            <w:r>
              <w:rPr>
                <w:b/>
                <w:spacing w:val="-5"/>
                <w:sz w:val="20"/>
              </w:rPr>
              <w:t> </w:t>
            </w:r>
            <w:r>
              <w:rPr>
                <w:b/>
                <w:spacing w:val="-2"/>
                <w:sz w:val="20"/>
              </w:rPr>
              <w:t>LABOUR</w:t>
            </w:r>
          </w:p>
        </w:tc>
        <w:tc>
          <w:tcPr>
            <w:tcW w:w="813" w:type="dxa"/>
          </w:tcPr>
          <w:p>
            <w:pPr>
              <w:pStyle w:val="TableParagraph"/>
              <w:spacing w:before="0"/>
              <w:rPr>
                <w:sz w:val="18"/>
              </w:rPr>
            </w:pPr>
          </w:p>
        </w:tc>
        <w:tc>
          <w:tcPr>
            <w:tcW w:w="985" w:type="dxa"/>
          </w:tcPr>
          <w:p>
            <w:pPr>
              <w:pStyle w:val="TableParagraph"/>
              <w:spacing w:before="0"/>
              <w:rPr>
                <w:sz w:val="18"/>
              </w:rPr>
            </w:pPr>
          </w:p>
        </w:tc>
        <w:tc>
          <w:tcPr>
            <w:tcW w:w="912" w:type="dxa"/>
          </w:tcPr>
          <w:p>
            <w:pPr>
              <w:pStyle w:val="TableParagraph"/>
              <w:spacing w:before="0"/>
              <w:rPr>
                <w:sz w:val="18"/>
              </w:rPr>
            </w:pP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3" w:hRule="atLeast"/>
        </w:trPr>
        <w:tc>
          <w:tcPr>
            <w:tcW w:w="416" w:type="dxa"/>
          </w:tcPr>
          <w:p>
            <w:pPr>
              <w:pStyle w:val="TableParagraph"/>
              <w:spacing w:line="226" w:lineRule="exact"/>
              <w:ind w:left="1" w:right="1"/>
              <w:jc w:val="center"/>
              <w:rPr>
                <w:sz w:val="20"/>
              </w:rPr>
            </w:pPr>
            <w:r>
              <w:rPr>
                <w:spacing w:val="-5"/>
                <w:sz w:val="20"/>
              </w:rPr>
              <w:t>1.</w:t>
            </w:r>
          </w:p>
        </w:tc>
        <w:tc>
          <w:tcPr>
            <w:tcW w:w="4672" w:type="dxa"/>
          </w:tcPr>
          <w:p>
            <w:pPr>
              <w:pStyle w:val="TableParagraph"/>
              <w:spacing w:line="226" w:lineRule="exact"/>
              <w:ind w:left="60"/>
              <w:rPr>
                <w:sz w:val="20"/>
              </w:rPr>
            </w:pPr>
            <w:r>
              <w:rPr>
                <w:sz w:val="20"/>
              </w:rPr>
              <w:t>High</w:t>
            </w:r>
            <w:r>
              <w:rPr>
                <w:spacing w:val="-5"/>
                <w:sz w:val="20"/>
              </w:rPr>
              <w:t> </w:t>
            </w:r>
            <w:r>
              <w:rPr>
                <w:sz w:val="20"/>
              </w:rPr>
              <w:t>labour</w:t>
            </w:r>
            <w:r>
              <w:rPr>
                <w:spacing w:val="-4"/>
                <w:sz w:val="20"/>
              </w:rPr>
              <w:t> cost</w:t>
            </w:r>
          </w:p>
        </w:tc>
        <w:tc>
          <w:tcPr>
            <w:tcW w:w="813" w:type="dxa"/>
          </w:tcPr>
          <w:p>
            <w:pPr>
              <w:pStyle w:val="TableParagraph"/>
              <w:spacing w:line="226" w:lineRule="exact"/>
              <w:ind w:left="1" w:right="60"/>
              <w:jc w:val="center"/>
              <w:rPr>
                <w:sz w:val="20"/>
              </w:rPr>
            </w:pPr>
            <w:r>
              <w:rPr>
                <w:spacing w:val="-5"/>
                <w:sz w:val="20"/>
              </w:rPr>
              <w:t>18</w:t>
            </w:r>
          </w:p>
        </w:tc>
        <w:tc>
          <w:tcPr>
            <w:tcW w:w="985" w:type="dxa"/>
          </w:tcPr>
          <w:p>
            <w:pPr>
              <w:pStyle w:val="TableParagraph"/>
              <w:spacing w:line="226" w:lineRule="exact"/>
              <w:ind w:right="190"/>
              <w:jc w:val="right"/>
              <w:rPr>
                <w:sz w:val="20"/>
              </w:rPr>
            </w:pPr>
            <w:r>
              <w:rPr>
                <w:spacing w:val="-2"/>
                <w:sz w:val="20"/>
              </w:rPr>
              <w:t>20.00</w:t>
            </w:r>
          </w:p>
        </w:tc>
        <w:tc>
          <w:tcPr>
            <w:tcW w:w="912" w:type="dxa"/>
          </w:tcPr>
          <w:p>
            <w:pPr>
              <w:pStyle w:val="TableParagraph"/>
              <w:spacing w:line="226" w:lineRule="exact"/>
              <w:ind w:right="180"/>
              <w:jc w:val="center"/>
              <w:rPr>
                <w:sz w:val="20"/>
              </w:rPr>
            </w:pPr>
            <w:r>
              <w:rPr>
                <w:spacing w:val="-10"/>
                <w:sz w:val="20"/>
              </w:rPr>
              <w:t>I</w:t>
            </w:r>
          </w:p>
        </w:tc>
        <w:tc>
          <w:tcPr>
            <w:tcW w:w="810" w:type="dxa"/>
          </w:tcPr>
          <w:p>
            <w:pPr>
              <w:pStyle w:val="TableParagraph"/>
              <w:spacing w:line="226" w:lineRule="exact"/>
              <w:ind w:right="233"/>
              <w:jc w:val="right"/>
              <w:rPr>
                <w:sz w:val="20"/>
              </w:rPr>
            </w:pPr>
            <w:r>
              <w:rPr>
                <w:spacing w:val="-5"/>
                <w:sz w:val="20"/>
              </w:rPr>
              <w:t>48</w:t>
            </w:r>
          </w:p>
        </w:tc>
        <w:tc>
          <w:tcPr>
            <w:tcW w:w="834" w:type="dxa"/>
          </w:tcPr>
          <w:p>
            <w:pPr>
              <w:pStyle w:val="TableParagraph"/>
              <w:spacing w:line="226" w:lineRule="exact"/>
              <w:ind w:left="92"/>
              <w:jc w:val="center"/>
              <w:rPr>
                <w:sz w:val="20"/>
              </w:rPr>
            </w:pPr>
            <w:r>
              <w:rPr>
                <w:spacing w:val="-2"/>
                <w:sz w:val="20"/>
              </w:rPr>
              <w:t>53.33</w:t>
            </w:r>
          </w:p>
        </w:tc>
        <w:tc>
          <w:tcPr>
            <w:tcW w:w="650" w:type="dxa"/>
          </w:tcPr>
          <w:p>
            <w:pPr>
              <w:pStyle w:val="TableParagraph"/>
              <w:spacing w:line="226" w:lineRule="exact"/>
              <w:ind w:left="1" w:right="64"/>
              <w:jc w:val="center"/>
              <w:rPr>
                <w:b/>
                <w:sz w:val="20"/>
              </w:rPr>
            </w:pPr>
            <w:r>
              <w:rPr>
                <w:b/>
                <w:spacing w:val="-5"/>
                <w:sz w:val="20"/>
              </w:rPr>
              <w:t>VII</w:t>
            </w:r>
          </w:p>
        </w:tc>
      </w:tr>
      <w:tr>
        <w:trPr>
          <w:trHeight w:val="253" w:hRule="atLeast"/>
        </w:trPr>
        <w:tc>
          <w:tcPr>
            <w:tcW w:w="416" w:type="dxa"/>
          </w:tcPr>
          <w:p>
            <w:pPr>
              <w:pStyle w:val="TableParagraph"/>
              <w:spacing w:line="227" w:lineRule="exact" w:before="6"/>
              <w:ind w:left="1" w:right="1"/>
              <w:jc w:val="center"/>
              <w:rPr>
                <w:sz w:val="20"/>
              </w:rPr>
            </w:pPr>
            <w:r>
              <w:rPr>
                <w:spacing w:val="-5"/>
                <w:sz w:val="20"/>
              </w:rPr>
              <w:t>2.</w:t>
            </w:r>
          </w:p>
        </w:tc>
        <w:tc>
          <w:tcPr>
            <w:tcW w:w="4672" w:type="dxa"/>
          </w:tcPr>
          <w:p>
            <w:pPr>
              <w:pStyle w:val="TableParagraph"/>
              <w:spacing w:line="227" w:lineRule="exact" w:before="6"/>
              <w:ind w:left="60"/>
              <w:rPr>
                <w:sz w:val="20"/>
              </w:rPr>
            </w:pPr>
            <w:r>
              <w:rPr>
                <w:sz w:val="20"/>
              </w:rPr>
              <w:t>scarcity</w:t>
            </w:r>
            <w:r>
              <w:rPr>
                <w:spacing w:val="-4"/>
                <w:sz w:val="20"/>
              </w:rPr>
              <w:t> </w:t>
            </w:r>
            <w:r>
              <w:rPr>
                <w:sz w:val="20"/>
              </w:rPr>
              <w:t>of</w:t>
            </w:r>
            <w:r>
              <w:rPr>
                <w:spacing w:val="-4"/>
                <w:sz w:val="20"/>
              </w:rPr>
              <w:t> </w:t>
            </w:r>
            <w:r>
              <w:rPr>
                <w:spacing w:val="-2"/>
                <w:sz w:val="20"/>
              </w:rPr>
              <w:t>labour</w:t>
            </w:r>
          </w:p>
        </w:tc>
        <w:tc>
          <w:tcPr>
            <w:tcW w:w="813" w:type="dxa"/>
          </w:tcPr>
          <w:p>
            <w:pPr>
              <w:pStyle w:val="TableParagraph"/>
              <w:spacing w:line="227" w:lineRule="exact" w:before="6"/>
              <w:ind w:right="60"/>
              <w:jc w:val="center"/>
              <w:rPr>
                <w:sz w:val="20"/>
              </w:rPr>
            </w:pPr>
            <w:r>
              <w:rPr>
                <w:spacing w:val="-10"/>
                <w:sz w:val="20"/>
              </w:rPr>
              <w:t>8</w:t>
            </w:r>
          </w:p>
        </w:tc>
        <w:tc>
          <w:tcPr>
            <w:tcW w:w="985" w:type="dxa"/>
          </w:tcPr>
          <w:p>
            <w:pPr>
              <w:pStyle w:val="TableParagraph"/>
              <w:spacing w:line="227" w:lineRule="exact" w:before="6"/>
              <w:ind w:right="190"/>
              <w:jc w:val="right"/>
              <w:rPr>
                <w:sz w:val="20"/>
              </w:rPr>
            </w:pPr>
            <w:r>
              <w:rPr>
                <w:spacing w:val="-4"/>
                <w:sz w:val="20"/>
              </w:rPr>
              <w:t>8.89</w:t>
            </w:r>
          </w:p>
        </w:tc>
        <w:tc>
          <w:tcPr>
            <w:tcW w:w="912" w:type="dxa"/>
          </w:tcPr>
          <w:p>
            <w:pPr>
              <w:pStyle w:val="TableParagraph"/>
              <w:spacing w:line="227" w:lineRule="exact" w:before="6"/>
              <w:ind w:left="266"/>
              <w:rPr>
                <w:sz w:val="20"/>
              </w:rPr>
            </w:pPr>
            <w:r>
              <w:rPr>
                <w:spacing w:val="-5"/>
                <w:sz w:val="20"/>
              </w:rPr>
              <w:t>III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3.</w:t>
            </w:r>
          </w:p>
        </w:tc>
        <w:tc>
          <w:tcPr>
            <w:tcW w:w="4672" w:type="dxa"/>
          </w:tcPr>
          <w:p>
            <w:pPr>
              <w:pStyle w:val="TableParagraph"/>
              <w:spacing w:line="227" w:lineRule="exact"/>
              <w:ind w:left="60"/>
              <w:rPr>
                <w:sz w:val="20"/>
              </w:rPr>
            </w:pPr>
            <w:r>
              <w:rPr>
                <w:sz w:val="20"/>
              </w:rPr>
              <w:t>non</w:t>
            </w:r>
            <w:r>
              <w:rPr>
                <w:spacing w:val="-6"/>
                <w:sz w:val="20"/>
              </w:rPr>
              <w:t> </w:t>
            </w:r>
            <w:r>
              <w:rPr>
                <w:sz w:val="20"/>
              </w:rPr>
              <w:t>availability</w:t>
            </w:r>
            <w:r>
              <w:rPr>
                <w:spacing w:val="-5"/>
                <w:sz w:val="20"/>
              </w:rPr>
              <w:t> </w:t>
            </w:r>
            <w:r>
              <w:rPr>
                <w:sz w:val="20"/>
              </w:rPr>
              <w:t>of</w:t>
            </w:r>
            <w:r>
              <w:rPr>
                <w:spacing w:val="-6"/>
                <w:sz w:val="20"/>
              </w:rPr>
              <w:t> </w:t>
            </w:r>
            <w:r>
              <w:rPr>
                <w:sz w:val="20"/>
              </w:rPr>
              <w:t>skilled</w:t>
            </w:r>
            <w:r>
              <w:rPr>
                <w:spacing w:val="-5"/>
                <w:sz w:val="20"/>
              </w:rPr>
              <w:t> </w:t>
            </w:r>
            <w:r>
              <w:rPr>
                <w:spacing w:val="-2"/>
                <w:sz w:val="20"/>
              </w:rPr>
              <w:t>labour</w:t>
            </w:r>
          </w:p>
        </w:tc>
        <w:tc>
          <w:tcPr>
            <w:tcW w:w="813" w:type="dxa"/>
          </w:tcPr>
          <w:p>
            <w:pPr>
              <w:pStyle w:val="TableParagraph"/>
              <w:spacing w:line="227" w:lineRule="exact"/>
              <w:ind w:left="1" w:right="60"/>
              <w:jc w:val="center"/>
              <w:rPr>
                <w:sz w:val="20"/>
              </w:rPr>
            </w:pPr>
            <w:r>
              <w:rPr>
                <w:spacing w:val="-5"/>
                <w:sz w:val="20"/>
              </w:rPr>
              <w:t>16</w:t>
            </w:r>
          </w:p>
        </w:tc>
        <w:tc>
          <w:tcPr>
            <w:tcW w:w="985" w:type="dxa"/>
          </w:tcPr>
          <w:p>
            <w:pPr>
              <w:pStyle w:val="TableParagraph"/>
              <w:spacing w:line="227" w:lineRule="exact"/>
              <w:ind w:right="190"/>
              <w:jc w:val="right"/>
              <w:rPr>
                <w:sz w:val="20"/>
              </w:rPr>
            </w:pPr>
            <w:r>
              <w:rPr>
                <w:spacing w:val="-2"/>
                <w:sz w:val="20"/>
              </w:rPr>
              <w:t>17.78</w:t>
            </w:r>
          </w:p>
        </w:tc>
        <w:tc>
          <w:tcPr>
            <w:tcW w:w="912" w:type="dxa"/>
          </w:tcPr>
          <w:p>
            <w:pPr>
              <w:pStyle w:val="TableParagraph"/>
              <w:spacing w:line="227" w:lineRule="exact"/>
              <w:ind w:left="297"/>
              <w:rPr>
                <w:sz w:val="20"/>
              </w:rPr>
            </w:pPr>
            <w:r>
              <w:rPr>
                <w:spacing w:val="-5"/>
                <w:sz w:val="20"/>
              </w:rPr>
              <w:t>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4.</w:t>
            </w:r>
          </w:p>
        </w:tc>
        <w:tc>
          <w:tcPr>
            <w:tcW w:w="4672" w:type="dxa"/>
          </w:tcPr>
          <w:p>
            <w:pPr>
              <w:pStyle w:val="TableParagraph"/>
              <w:spacing w:line="227" w:lineRule="exact"/>
              <w:ind w:left="60"/>
              <w:rPr>
                <w:sz w:val="20"/>
              </w:rPr>
            </w:pPr>
            <w:r>
              <w:rPr>
                <w:spacing w:val="-2"/>
                <w:sz w:val="20"/>
              </w:rPr>
              <w:t>absenteeism</w:t>
            </w:r>
          </w:p>
        </w:tc>
        <w:tc>
          <w:tcPr>
            <w:tcW w:w="813" w:type="dxa"/>
          </w:tcPr>
          <w:p>
            <w:pPr>
              <w:pStyle w:val="TableParagraph"/>
              <w:spacing w:line="227" w:lineRule="exact"/>
              <w:ind w:right="60"/>
              <w:jc w:val="center"/>
              <w:rPr>
                <w:sz w:val="20"/>
              </w:rPr>
            </w:pPr>
            <w:r>
              <w:rPr>
                <w:spacing w:val="-10"/>
                <w:sz w:val="20"/>
              </w:rPr>
              <w:t>6</w:t>
            </w:r>
          </w:p>
        </w:tc>
        <w:tc>
          <w:tcPr>
            <w:tcW w:w="985" w:type="dxa"/>
          </w:tcPr>
          <w:p>
            <w:pPr>
              <w:pStyle w:val="TableParagraph"/>
              <w:spacing w:line="227" w:lineRule="exact"/>
              <w:ind w:right="190"/>
              <w:jc w:val="right"/>
              <w:rPr>
                <w:sz w:val="20"/>
              </w:rPr>
            </w:pPr>
            <w:r>
              <w:rPr>
                <w:spacing w:val="-4"/>
                <w:sz w:val="20"/>
              </w:rPr>
              <w:t>6.67</w:t>
            </w:r>
          </w:p>
        </w:tc>
        <w:tc>
          <w:tcPr>
            <w:tcW w:w="912" w:type="dxa"/>
          </w:tcPr>
          <w:p>
            <w:pPr>
              <w:pStyle w:val="TableParagraph"/>
              <w:spacing w:line="227" w:lineRule="exact"/>
              <w:ind w:left="259"/>
              <w:rPr>
                <w:sz w:val="20"/>
              </w:rPr>
            </w:pPr>
            <w:r>
              <w:rPr>
                <w:spacing w:val="-5"/>
                <w:sz w:val="20"/>
              </w:rPr>
              <w:t>IV</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b/>
                <w:sz w:val="20"/>
              </w:rPr>
            </w:pPr>
            <w:r>
              <w:rPr>
                <w:b/>
                <w:spacing w:val="-10"/>
                <w:sz w:val="20"/>
              </w:rPr>
              <w:t>V</w:t>
            </w:r>
          </w:p>
        </w:tc>
        <w:tc>
          <w:tcPr>
            <w:tcW w:w="4672" w:type="dxa"/>
          </w:tcPr>
          <w:p>
            <w:pPr>
              <w:pStyle w:val="TableParagraph"/>
              <w:spacing w:line="227" w:lineRule="exact"/>
              <w:ind w:left="60"/>
              <w:rPr>
                <w:b/>
                <w:sz w:val="20"/>
              </w:rPr>
            </w:pPr>
            <w:r>
              <w:rPr>
                <w:b/>
                <w:sz w:val="20"/>
              </w:rPr>
              <w:t>CHALLENGES</w:t>
            </w:r>
            <w:r>
              <w:rPr>
                <w:b/>
                <w:spacing w:val="-8"/>
                <w:sz w:val="20"/>
              </w:rPr>
              <w:t> </w:t>
            </w:r>
            <w:r>
              <w:rPr>
                <w:b/>
                <w:sz w:val="20"/>
              </w:rPr>
              <w:t>IN</w:t>
            </w:r>
            <w:r>
              <w:rPr>
                <w:b/>
                <w:spacing w:val="-8"/>
                <w:sz w:val="20"/>
              </w:rPr>
              <w:t> </w:t>
            </w:r>
            <w:r>
              <w:rPr>
                <w:b/>
                <w:spacing w:val="-4"/>
                <w:sz w:val="20"/>
              </w:rPr>
              <w:t>POWER</w:t>
            </w:r>
          </w:p>
        </w:tc>
        <w:tc>
          <w:tcPr>
            <w:tcW w:w="813" w:type="dxa"/>
          </w:tcPr>
          <w:p>
            <w:pPr>
              <w:pStyle w:val="TableParagraph"/>
              <w:spacing w:before="0"/>
              <w:rPr>
                <w:sz w:val="18"/>
              </w:rPr>
            </w:pPr>
          </w:p>
        </w:tc>
        <w:tc>
          <w:tcPr>
            <w:tcW w:w="985" w:type="dxa"/>
          </w:tcPr>
          <w:p>
            <w:pPr>
              <w:pStyle w:val="TableParagraph"/>
              <w:spacing w:before="0"/>
              <w:rPr>
                <w:sz w:val="18"/>
              </w:rPr>
            </w:pPr>
          </w:p>
        </w:tc>
        <w:tc>
          <w:tcPr>
            <w:tcW w:w="912" w:type="dxa"/>
          </w:tcPr>
          <w:p>
            <w:pPr>
              <w:pStyle w:val="TableParagraph"/>
              <w:spacing w:before="0"/>
              <w:rPr>
                <w:sz w:val="18"/>
              </w:rPr>
            </w:pP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3" w:hRule="atLeast"/>
        </w:trPr>
        <w:tc>
          <w:tcPr>
            <w:tcW w:w="416" w:type="dxa"/>
          </w:tcPr>
          <w:p>
            <w:pPr>
              <w:pStyle w:val="TableParagraph"/>
              <w:spacing w:line="226" w:lineRule="exact"/>
              <w:ind w:left="1" w:right="1"/>
              <w:jc w:val="center"/>
              <w:rPr>
                <w:sz w:val="20"/>
              </w:rPr>
            </w:pPr>
            <w:r>
              <w:rPr>
                <w:spacing w:val="-5"/>
                <w:sz w:val="20"/>
              </w:rPr>
              <w:t>1.</w:t>
            </w:r>
          </w:p>
        </w:tc>
        <w:tc>
          <w:tcPr>
            <w:tcW w:w="4672" w:type="dxa"/>
          </w:tcPr>
          <w:p>
            <w:pPr>
              <w:pStyle w:val="TableParagraph"/>
              <w:spacing w:line="226" w:lineRule="exact"/>
              <w:ind w:left="60"/>
              <w:rPr>
                <w:sz w:val="20"/>
              </w:rPr>
            </w:pPr>
            <w:r>
              <w:rPr>
                <w:spacing w:val="-2"/>
                <w:sz w:val="20"/>
              </w:rPr>
              <w:t>Absenteeism</w:t>
            </w:r>
          </w:p>
        </w:tc>
        <w:tc>
          <w:tcPr>
            <w:tcW w:w="813" w:type="dxa"/>
          </w:tcPr>
          <w:p>
            <w:pPr>
              <w:pStyle w:val="TableParagraph"/>
              <w:spacing w:line="226" w:lineRule="exact"/>
              <w:ind w:left="1" w:right="60"/>
              <w:jc w:val="center"/>
              <w:rPr>
                <w:sz w:val="20"/>
              </w:rPr>
            </w:pPr>
            <w:r>
              <w:rPr>
                <w:spacing w:val="-5"/>
                <w:sz w:val="20"/>
              </w:rPr>
              <w:t>14</w:t>
            </w:r>
          </w:p>
        </w:tc>
        <w:tc>
          <w:tcPr>
            <w:tcW w:w="985" w:type="dxa"/>
          </w:tcPr>
          <w:p>
            <w:pPr>
              <w:pStyle w:val="TableParagraph"/>
              <w:spacing w:line="226" w:lineRule="exact"/>
              <w:ind w:right="190"/>
              <w:jc w:val="right"/>
              <w:rPr>
                <w:sz w:val="20"/>
              </w:rPr>
            </w:pPr>
            <w:r>
              <w:rPr>
                <w:spacing w:val="-2"/>
                <w:sz w:val="20"/>
              </w:rPr>
              <w:t>15.56</w:t>
            </w:r>
          </w:p>
        </w:tc>
        <w:tc>
          <w:tcPr>
            <w:tcW w:w="912" w:type="dxa"/>
          </w:tcPr>
          <w:p>
            <w:pPr>
              <w:pStyle w:val="TableParagraph"/>
              <w:spacing w:line="226" w:lineRule="exact"/>
              <w:ind w:left="266"/>
              <w:rPr>
                <w:sz w:val="20"/>
              </w:rPr>
            </w:pPr>
            <w:r>
              <w:rPr>
                <w:spacing w:val="-5"/>
                <w:sz w:val="20"/>
              </w:rPr>
              <w:t>III</w:t>
            </w:r>
          </w:p>
        </w:tc>
        <w:tc>
          <w:tcPr>
            <w:tcW w:w="810" w:type="dxa"/>
          </w:tcPr>
          <w:p>
            <w:pPr>
              <w:pStyle w:val="TableParagraph"/>
              <w:spacing w:line="226" w:lineRule="exact"/>
              <w:ind w:right="233"/>
              <w:jc w:val="right"/>
              <w:rPr>
                <w:sz w:val="20"/>
              </w:rPr>
            </w:pPr>
            <w:r>
              <w:rPr>
                <w:spacing w:val="-5"/>
                <w:sz w:val="20"/>
              </w:rPr>
              <w:t>62</w:t>
            </w:r>
          </w:p>
        </w:tc>
        <w:tc>
          <w:tcPr>
            <w:tcW w:w="834" w:type="dxa"/>
          </w:tcPr>
          <w:p>
            <w:pPr>
              <w:pStyle w:val="TableParagraph"/>
              <w:spacing w:line="226" w:lineRule="exact"/>
              <w:ind w:left="92"/>
              <w:jc w:val="center"/>
              <w:rPr>
                <w:sz w:val="20"/>
              </w:rPr>
            </w:pPr>
            <w:r>
              <w:rPr>
                <w:spacing w:val="-2"/>
                <w:sz w:val="20"/>
              </w:rPr>
              <w:t>68.89</w:t>
            </w:r>
          </w:p>
        </w:tc>
        <w:tc>
          <w:tcPr>
            <w:tcW w:w="650" w:type="dxa"/>
          </w:tcPr>
          <w:p>
            <w:pPr>
              <w:pStyle w:val="TableParagraph"/>
              <w:spacing w:line="226" w:lineRule="exact"/>
              <w:ind w:left="1" w:right="64"/>
              <w:jc w:val="center"/>
              <w:rPr>
                <w:b/>
                <w:sz w:val="20"/>
              </w:rPr>
            </w:pPr>
            <w:r>
              <w:rPr>
                <w:b/>
                <w:spacing w:val="-10"/>
                <w:sz w:val="20"/>
              </w:rPr>
              <w:t>V</w:t>
            </w:r>
          </w:p>
        </w:tc>
      </w:tr>
      <w:tr>
        <w:trPr>
          <w:trHeight w:val="253" w:hRule="atLeast"/>
        </w:trPr>
        <w:tc>
          <w:tcPr>
            <w:tcW w:w="416" w:type="dxa"/>
          </w:tcPr>
          <w:p>
            <w:pPr>
              <w:pStyle w:val="TableParagraph"/>
              <w:spacing w:line="227" w:lineRule="exact" w:before="6"/>
              <w:ind w:left="1" w:right="1"/>
              <w:jc w:val="center"/>
              <w:rPr>
                <w:sz w:val="20"/>
              </w:rPr>
            </w:pPr>
            <w:r>
              <w:rPr>
                <w:spacing w:val="-5"/>
                <w:sz w:val="20"/>
              </w:rPr>
              <w:t>2.</w:t>
            </w:r>
          </w:p>
        </w:tc>
        <w:tc>
          <w:tcPr>
            <w:tcW w:w="4672" w:type="dxa"/>
          </w:tcPr>
          <w:p>
            <w:pPr>
              <w:pStyle w:val="TableParagraph"/>
              <w:spacing w:line="227" w:lineRule="exact" w:before="6"/>
              <w:ind w:left="60"/>
              <w:rPr>
                <w:sz w:val="20"/>
              </w:rPr>
            </w:pPr>
            <w:r>
              <w:rPr>
                <w:spacing w:val="-2"/>
                <w:sz w:val="20"/>
              </w:rPr>
              <w:t>uncertainty</w:t>
            </w:r>
          </w:p>
        </w:tc>
        <w:tc>
          <w:tcPr>
            <w:tcW w:w="813" w:type="dxa"/>
          </w:tcPr>
          <w:p>
            <w:pPr>
              <w:pStyle w:val="TableParagraph"/>
              <w:spacing w:line="227" w:lineRule="exact" w:before="6"/>
              <w:ind w:left="1" w:right="60"/>
              <w:jc w:val="center"/>
              <w:rPr>
                <w:sz w:val="20"/>
              </w:rPr>
            </w:pPr>
            <w:r>
              <w:rPr>
                <w:spacing w:val="-5"/>
                <w:sz w:val="20"/>
              </w:rPr>
              <w:t>27</w:t>
            </w:r>
          </w:p>
        </w:tc>
        <w:tc>
          <w:tcPr>
            <w:tcW w:w="985" w:type="dxa"/>
          </w:tcPr>
          <w:p>
            <w:pPr>
              <w:pStyle w:val="TableParagraph"/>
              <w:spacing w:line="227" w:lineRule="exact" w:before="6"/>
              <w:ind w:right="190"/>
              <w:jc w:val="right"/>
              <w:rPr>
                <w:sz w:val="20"/>
              </w:rPr>
            </w:pPr>
            <w:r>
              <w:rPr>
                <w:spacing w:val="-2"/>
                <w:sz w:val="20"/>
              </w:rPr>
              <w:t>30.00</w:t>
            </w:r>
          </w:p>
        </w:tc>
        <w:tc>
          <w:tcPr>
            <w:tcW w:w="912" w:type="dxa"/>
          </w:tcPr>
          <w:p>
            <w:pPr>
              <w:pStyle w:val="TableParagraph"/>
              <w:spacing w:line="227" w:lineRule="exact" w:before="6"/>
              <w:ind w:right="180"/>
              <w:jc w:val="center"/>
              <w:rPr>
                <w:sz w:val="20"/>
              </w:rPr>
            </w:pPr>
            <w:r>
              <w:rPr>
                <w:spacing w:val="-10"/>
                <w:sz w:val="20"/>
              </w:rPr>
              <w:t>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3.</w:t>
            </w:r>
          </w:p>
        </w:tc>
        <w:tc>
          <w:tcPr>
            <w:tcW w:w="4672" w:type="dxa"/>
          </w:tcPr>
          <w:p>
            <w:pPr>
              <w:pStyle w:val="TableParagraph"/>
              <w:spacing w:line="227" w:lineRule="exact"/>
              <w:ind w:left="60"/>
              <w:rPr>
                <w:sz w:val="20"/>
              </w:rPr>
            </w:pPr>
            <w:r>
              <w:rPr>
                <w:sz w:val="20"/>
              </w:rPr>
              <w:t>high</w:t>
            </w:r>
            <w:r>
              <w:rPr>
                <w:spacing w:val="-2"/>
                <w:sz w:val="20"/>
              </w:rPr>
              <w:t> </w:t>
            </w:r>
            <w:r>
              <w:rPr>
                <w:spacing w:val="-4"/>
                <w:sz w:val="20"/>
              </w:rPr>
              <w:t>cost</w:t>
            </w:r>
          </w:p>
        </w:tc>
        <w:tc>
          <w:tcPr>
            <w:tcW w:w="813" w:type="dxa"/>
          </w:tcPr>
          <w:p>
            <w:pPr>
              <w:pStyle w:val="TableParagraph"/>
              <w:spacing w:line="227" w:lineRule="exact"/>
              <w:ind w:left="1" w:right="60"/>
              <w:jc w:val="center"/>
              <w:rPr>
                <w:sz w:val="20"/>
              </w:rPr>
            </w:pPr>
            <w:r>
              <w:rPr>
                <w:spacing w:val="-5"/>
                <w:sz w:val="20"/>
              </w:rPr>
              <w:t>21</w:t>
            </w:r>
          </w:p>
        </w:tc>
        <w:tc>
          <w:tcPr>
            <w:tcW w:w="985" w:type="dxa"/>
          </w:tcPr>
          <w:p>
            <w:pPr>
              <w:pStyle w:val="TableParagraph"/>
              <w:spacing w:line="227" w:lineRule="exact"/>
              <w:ind w:right="190"/>
              <w:jc w:val="right"/>
              <w:rPr>
                <w:sz w:val="20"/>
              </w:rPr>
            </w:pPr>
            <w:r>
              <w:rPr>
                <w:spacing w:val="-2"/>
                <w:sz w:val="20"/>
              </w:rPr>
              <w:t>23.33</w:t>
            </w:r>
          </w:p>
        </w:tc>
        <w:tc>
          <w:tcPr>
            <w:tcW w:w="912" w:type="dxa"/>
          </w:tcPr>
          <w:p>
            <w:pPr>
              <w:pStyle w:val="TableParagraph"/>
              <w:spacing w:line="227" w:lineRule="exact"/>
              <w:ind w:left="297"/>
              <w:rPr>
                <w:sz w:val="20"/>
              </w:rPr>
            </w:pPr>
            <w:r>
              <w:rPr>
                <w:spacing w:val="-5"/>
                <w:sz w:val="20"/>
              </w:rPr>
              <w:t>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right="1"/>
              <w:jc w:val="center"/>
              <w:rPr>
                <w:b/>
                <w:sz w:val="20"/>
              </w:rPr>
            </w:pPr>
            <w:r>
              <w:rPr>
                <w:b/>
                <w:spacing w:val="-5"/>
                <w:sz w:val="20"/>
              </w:rPr>
              <w:t>VI</w:t>
            </w:r>
          </w:p>
        </w:tc>
        <w:tc>
          <w:tcPr>
            <w:tcW w:w="4672" w:type="dxa"/>
          </w:tcPr>
          <w:p>
            <w:pPr>
              <w:pStyle w:val="TableParagraph"/>
              <w:spacing w:line="227" w:lineRule="exact"/>
              <w:ind w:left="60"/>
              <w:rPr>
                <w:b/>
                <w:sz w:val="20"/>
              </w:rPr>
            </w:pPr>
            <w:r>
              <w:rPr>
                <w:b/>
                <w:sz w:val="20"/>
              </w:rPr>
              <w:t>CHALLENGES</w:t>
            </w:r>
            <w:r>
              <w:rPr>
                <w:b/>
                <w:spacing w:val="-8"/>
                <w:sz w:val="20"/>
              </w:rPr>
              <w:t> </w:t>
            </w:r>
            <w:r>
              <w:rPr>
                <w:b/>
                <w:sz w:val="20"/>
              </w:rPr>
              <w:t>IN</w:t>
            </w:r>
            <w:r>
              <w:rPr>
                <w:b/>
                <w:spacing w:val="-5"/>
                <w:sz w:val="20"/>
              </w:rPr>
              <w:t> </w:t>
            </w:r>
            <w:r>
              <w:rPr>
                <w:b/>
                <w:spacing w:val="-2"/>
                <w:sz w:val="20"/>
              </w:rPr>
              <w:t>MARKETING</w:t>
            </w:r>
          </w:p>
        </w:tc>
        <w:tc>
          <w:tcPr>
            <w:tcW w:w="813" w:type="dxa"/>
          </w:tcPr>
          <w:p>
            <w:pPr>
              <w:pStyle w:val="TableParagraph"/>
              <w:spacing w:before="0"/>
              <w:rPr>
                <w:sz w:val="18"/>
              </w:rPr>
            </w:pPr>
          </w:p>
        </w:tc>
        <w:tc>
          <w:tcPr>
            <w:tcW w:w="985" w:type="dxa"/>
          </w:tcPr>
          <w:p>
            <w:pPr>
              <w:pStyle w:val="TableParagraph"/>
              <w:spacing w:before="0"/>
              <w:rPr>
                <w:sz w:val="18"/>
              </w:rPr>
            </w:pPr>
          </w:p>
        </w:tc>
        <w:tc>
          <w:tcPr>
            <w:tcW w:w="912" w:type="dxa"/>
          </w:tcPr>
          <w:p>
            <w:pPr>
              <w:pStyle w:val="TableParagraph"/>
              <w:spacing w:before="0"/>
              <w:rPr>
                <w:sz w:val="18"/>
              </w:rPr>
            </w:pP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1.</w:t>
            </w:r>
          </w:p>
        </w:tc>
        <w:tc>
          <w:tcPr>
            <w:tcW w:w="4672" w:type="dxa"/>
          </w:tcPr>
          <w:p>
            <w:pPr>
              <w:pStyle w:val="TableParagraph"/>
              <w:spacing w:line="227" w:lineRule="exact"/>
              <w:ind w:left="60"/>
              <w:rPr>
                <w:sz w:val="20"/>
              </w:rPr>
            </w:pPr>
            <w:r>
              <w:rPr>
                <w:sz w:val="20"/>
              </w:rPr>
              <w:t>Lack</w:t>
            </w:r>
            <w:r>
              <w:rPr>
                <w:spacing w:val="-3"/>
                <w:sz w:val="20"/>
              </w:rPr>
              <w:t> </w:t>
            </w:r>
            <w:r>
              <w:rPr>
                <w:sz w:val="20"/>
              </w:rPr>
              <w:t>of</w:t>
            </w:r>
            <w:r>
              <w:rPr>
                <w:spacing w:val="-6"/>
                <w:sz w:val="20"/>
              </w:rPr>
              <w:t> </w:t>
            </w:r>
            <w:r>
              <w:rPr>
                <w:sz w:val="20"/>
              </w:rPr>
              <w:t>demand</w:t>
            </w:r>
            <w:r>
              <w:rPr>
                <w:spacing w:val="-3"/>
                <w:sz w:val="20"/>
              </w:rPr>
              <w:t> </w:t>
            </w:r>
            <w:r>
              <w:rPr>
                <w:sz w:val="20"/>
              </w:rPr>
              <w:t>for</w:t>
            </w:r>
            <w:r>
              <w:rPr>
                <w:spacing w:val="-3"/>
                <w:sz w:val="20"/>
              </w:rPr>
              <w:t> </w:t>
            </w:r>
            <w:r>
              <w:rPr>
                <w:spacing w:val="-2"/>
                <w:sz w:val="20"/>
              </w:rPr>
              <w:t>product</w:t>
            </w:r>
          </w:p>
        </w:tc>
        <w:tc>
          <w:tcPr>
            <w:tcW w:w="813" w:type="dxa"/>
          </w:tcPr>
          <w:p>
            <w:pPr>
              <w:pStyle w:val="TableParagraph"/>
              <w:spacing w:line="227" w:lineRule="exact"/>
              <w:ind w:right="60"/>
              <w:jc w:val="center"/>
              <w:rPr>
                <w:sz w:val="20"/>
              </w:rPr>
            </w:pPr>
            <w:r>
              <w:rPr>
                <w:spacing w:val="-10"/>
                <w:sz w:val="20"/>
              </w:rPr>
              <w:t>7</w:t>
            </w:r>
          </w:p>
        </w:tc>
        <w:tc>
          <w:tcPr>
            <w:tcW w:w="985" w:type="dxa"/>
          </w:tcPr>
          <w:p>
            <w:pPr>
              <w:pStyle w:val="TableParagraph"/>
              <w:spacing w:line="227" w:lineRule="exact"/>
              <w:ind w:right="190"/>
              <w:jc w:val="right"/>
              <w:rPr>
                <w:sz w:val="20"/>
              </w:rPr>
            </w:pPr>
            <w:r>
              <w:rPr>
                <w:spacing w:val="-4"/>
                <w:sz w:val="20"/>
              </w:rPr>
              <w:t>7.78</w:t>
            </w:r>
          </w:p>
        </w:tc>
        <w:tc>
          <w:tcPr>
            <w:tcW w:w="912" w:type="dxa"/>
          </w:tcPr>
          <w:p>
            <w:pPr>
              <w:pStyle w:val="TableParagraph"/>
              <w:spacing w:line="227" w:lineRule="exact"/>
              <w:ind w:left="225"/>
              <w:rPr>
                <w:sz w:val="20"/>
              </w:rPr>
            </w:pPr>
            <w:r>
              <w:rPr>
                <w:spacing w:val="-5"/>
                <w:sz w:val="20"/>
              </w:rPr>
              <w:t>VII</w:t>
            </w:r>
          </w:p>
        </w:tc>
        <w:tc>
          <w:tcPr>
            <w:tcW w:w="810" w:type="dxa"/>
          </w:tcPr>
          <w:p>
            <w:pPr>
              <w:pStyle w:val="TableParagraph"/>
              <w:spacing w:line="227" w:lineRule="exact"/>
              <w:ind w:right="233"/>
              <w:jc w:val="right"/>
              <w:rPr>
                <w:sz w:val="20"/>
              </w:rPr>
            </w:pPr>
            <w:r>
              <w:rPr>
                <w:spacing w:val="-5"/>
                <w:sz w:val="20"/>
              </w:rPr>
              <w:t>85</w:t>
            </w:r>
          </w:p>
        </w:tc>
        <w:tc>
          <w:tcPr>
            <w:tcW w:w="834" w:type="dxa"/>
          </w:tcPr>
          <w:p>
            <w:pPr>
              <w:pStyle w:val="TableParagraph"/>
              <w:spacing w:line="227" w:lineRule="exact"/>
              <w:ind w:left="92"/>
              <w:jc w:val="center"/>
              <w:rPr>
                <w:sz w:val="20"/>
              </w:rPr>
            </w:pPr>
            <w:r>
              <w:rPr>
                <w:spacing w:val="-2"/>
                <w:sz w:val="20"/>
              </w:rPr>
              <w:t>94.44</w:t>
            </w:r>
          </w:p>
        </w:tc>
        <w:tc>
          <w:tcPr>
            <w:tcW w:w="650" w:type="dxa"/>
          </w:tcPr>
          <w:p>
            <w:pPr>
              <w:pStyle w:val="TableParagraph"/>
              <w:spacing w:line="227" w:lineRule="exact"/>
              <w:ind w:left="1" w:right="64"/>
              <w:jc w:val="center"/>
              <w:rPr>
                <w:b/>
                <w:sz w:val="20"/>
              </w:rPr>
            </w:pPr>
            <w:r>
              <w:rPr>
                <w:b/>
                <w:spacing w:val="-5"/>
                <w:sz w:val="20"/>
              </w:rPr>
              <w:t>II</w:t>
            </w:r>
          </w:p>
        </w:tc>
      </w:tr>
      <w:tr>
        <w:trPr>
          <w:trHeight w:val="254" w:hRule="atLeast"/>
        </w:trPr>
        <w:tc>
          <w:tcPr>
            <w:tcW w:w="416" w:type="dxa"/>
          </w:tcPr>
          <w:p>
            <w:pPr>
              <w:pStyle w:val="TableParagraph"/>
              <w:spacing w:line="227" w:lineRule="exact"/>
              <w:ind w:left="1" w:right="1"/>
              <w:jc w:val="center"/>
              <w:rPr>
                <w:sz w:val="20"/>
              </w:rPr>
            </w:pPr>
            <w:r>
              <w:rPr>
                <w:spacing w:val="-5"/>
                <w:sz w:val="20"/>
              </w:rPr>
              <w:t>2.</w:t>
            </w:r>
          </w:p>
        </w:tc>
        <w:tc>
          <w:tcPr>
            <w:tcW w:w="4672" w:type="dxa"/>
          </w:tcPr>
          <w:p>
            <w:pPr>
              <w:pStyle w:val="TableParagraph"/>
              <w:spacing w:line="227" w:lineRule="exact"/>
              <w:ind w:left="60"/>
              <w:rPr>
                <w:sz w:val="20"/>
              </w:rPr>
            </w:pPr>
            <w:r>
              <w:rPr>
                <w:sz w:val="20"/>
              </w:rPr>
              <w:t>Low</w:t>
            </w:r>
            <w:r>
              <w:rPr>
                <w:spacing w:val="-4"/>
                <w:sz w:val="20"/>
              </w:rPr>
              <w:t> </w:t>
            </w:r>
            <w:r>
              <w:rPr>
                <w:sz w:val="20"/>
              </w:rPr>
              <w:t>price</w:t>
            </w:r>
            <w:r>
              <w:rPr>
                <w:spacing w:val="-3"/>
                <w:sz w:val="20"/>
              </w:rPr>
              <w:t> </w:t>
            </w:r>
            <w:r>
              <w:rPr>
                <w:sz w:val="20"/>
              </w:rPr>
              <w:t>for</w:t>
            </w:r>
            <w:r>
              <w:rPr>
                <w:spacing w:val="-2"/>
                <w:sz w:val="20"/>
              </w:rPr>
              <w:t> </w:t>
            </w:r>
            <w:r>
              <w:rPr>
                <w:sz w:val="20"/>
              </w:rPr>
              <w:t>the</w:t>
            </w:r>
            <w:r>
              <w:rPr>
                <w:spacing w:val="-5"/>
                <w:sz w:val="20"/>
              </w:rPr>
              <w:t> </w:t>
            </w:r>
            <w:r>
              <w:rPr>
                <w:spacing w:val="-2"/>
                <w:sz w:val="20"/>
              </w:rPr>
              <w:t>produce</w:t>
            </w:r>
          </w:p>
        </w:tc>
        <w:tc>
          <w:tcPr>
            <w:tcW w:w="813" w:type="dxa"/>
          </w:tcPr>
          <w:p>
            <w:pPr>
              <w:pStyle w:val="TableParagraph"/>
              <w:spacing w:line="227" w:lineRule="exact"/>
              <w:ind w:left="1" w:right="60"/>
              <w:jc w:val="center"/>
              <w:rPr>
                <w:sz w:val="20"/>
              </w:rPr>
            </w:pPr>
            <w:r>
              <w:rPr>
                <w:spacing w:val="-5"/>
                <w:sz w:val="20"/>
              </w:rPr>
              <w:t>11</w:t>
            </w:r>
          </w:p>
        </w:tc>
        <w:tc>
          <w:tcPr>
            <w:tcW w:w="985" w:type="dxa"/>
          </w:tcPr>
          <w:p>
            <w:pPr>
              <w:pStyle w:val="TableParagraph"/>
              <w:spacing w:line="227" w:lineRule="exact"/>
              <w:ind w:right="190"/>
              <w:jc w:val="right"/>
              <w:rPr>
                <w:sz w:val="20"/>
              </w:rPr>
            </w:pPr>
            <w:r>
              <w:rPr>
                <w:spacing w:val="-2"/>
                <w:sz w:val="20"/>
              </w:rPr>
              <w:t>12.22</w:t>
            </w:r>
          </w:p>
        </w:tc>
        <w:tc>
          <w:tcPr>
            <w:tcW w:w="912" w:type="dxa"/>
          </w:tcPr>
          <w:p>
            <w:pPr>
              <w:pStyle w:val="TableParagraph"/>
              <w:spacing w:line="227" w:lineRule="exact"/>
              <w:ind w:left="259"/>
              <w:rPr>
                <w:sz w:val="20"/>
              </w:rPr>
            </w:pPr>
            <w:r>
              <w:rPr>
                <w:spacing w:val="-5"/>
                <w:sz w:val="20"/>
              </w:rPr>
              <w:t>IV</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3" w:hRule="atLeast"/>
        </w:trPr>
        <w:tc>
          <w:tcPr>
            <w:tcW w:w="416" w:type="dxa"/>
          </w:tcPr>
          <w:p>
            <w:pPr>
              <w:pStyle w:val="TableParagraph"/>
              <w:spacing w:line="226" w:lineRule="exact"/>
              <w:ind w:left="1" w:right="1"/>
              <w:jc w:val="center"/>
              <w:rPr>
                <w:sz w:val="20"/>
              </w:rPr>
            </w:pPr>
            <w:r>
              <w:rPr>
                <w:spacing w:val="-5"/>
                <w:sz w:val="20"/>
              </w:rPr>
              <w:t>3.</w:t>
            </w:r>
          </w:p>
        </w:tc>
        <w:tc>
          <w:tcPr>
            <w:tcW w:w="4672" w:type="dxa"/>
          </w:tcPr>
          <w:p>
            <w:pPr>
              <w:pStyle w:val="TableParagraph"/>
              <w:spacing w:line="226" w:lineRule="exact"/>
              <w:ind w:left="60"/>
              <w:rPr>
                <w:sz w:val="20"/>
              </w:rPr>
            </w:pPr>
            <w:r>
              <w:rPr>
                <w:sz w:val="20"/>
              </w:rPr>
              <w:t>Frequent</w:t>
            </w:r>
            <w:r>
              <w:rPr>
                <w:spacing w:val="-5"/>
                <w:sz w:val="20"/>
              </w:rPr>
              <w:t> </w:t>
            </w:r>
            <w:r>
              <w:rPr>
                <w:sz w:val="20"/>
              </w:rPr>
              <w:t>price</w:t>
            </w:r>
            <w:r>
              <w:rPr>
                <w:spacing w:val="-7"/>
                <w:sz w:val="20"/>
              </w:rPr>
              <w:t> </w:t>
            </w:r>
            <w:r>
              <w:rPr>
                <w:spacing w:val="-2"/>
                <w:sz w:val="20"/>
              </w:rPr>
              <w:t>fluctuation</w:t>
            </w:r>
          </w:p>
        </w:tc>
        <w:tc>
          <w:tcPr>
            <w:tcW w:w="813" w:type="dxa"/>
          </w:tcPr>
          <w:p>
            <w:pPr>
              <w:pStyle w:val="TableParagraph"/>
              <w:spacing w:line="226" w:lineRule="exact"/>
              <w:ind w:right="60"/>
              <w:jc w:val="center"/>
              <w:rPr>
                <w:sz w:val="20"/>
              </w:rPr>
            </w:pPr>
            <w:r>
              <w:rPr>
                <w:spacing w:val="-10"/>
                <w:sz w:val="20"/>
              </w:rPr>
              <w:t>8</w:t>
            </w:r>
          </w:p>
        </w:tc>
        <w:tc>
          <w:tcPr>
            <w:tcW w:w="985" w:type="dxa"/>
          </w:tcPr>
          <w:p>
            <w:pPr>
              <w:pStyle w:val="TableParagraph"/>
              <w:spacing w:line="226" w:lineRule="exact"/>
              <w:ind w:right="190"/>
              <w:jc w:val="right"/>
              <w:rPr>
                <w:sz w:val="20"/>
              </w:rPr>
            </w:pPr>
            <w:r>
              <w:rPr>
                <w:spacing w:val="-4"/>
                <w:sz w:val="20"/>
              </w:rPr>
              <w:t>8.89</w:t>
            </w:r>
          </w:p>
        </w:tc>
        <w:tc>
          <w:tcPr>
            <w:tcW w:w="912" w:type="dxa"/>
          </w:tcPr>
          <w:p>
            <w:pPr>
              <w:pStyle w:val="TableParagraph"/>
              <w:spacing w:line="226" w:lineRule="exact"/>
              <w:ind w:left="259"/>
              <w:rPr>
                <w:sz w:val="20"/>
              </w:rPr>
            </w:pPr>
            <w:r>
              <w:rPr>
                <w:spacing w:val="-5"/>
                <w:sz w:val="20"/>
              </w:rPr>
              <w:t>VI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3" w:hRule="atLeast"/>
        </w:trPr>
        <w:tc>
          <w:tcPr>
            <w:tcW w:w="416" w:type="dxa"/>
          </w:tcPr>
          <w:p>
            <w:pPr>
              <w:pStyle w:val="TableParagraph"/>
              <w:spacing w:line="227" w:lineRule="exact" w:before="6"/>
              <w:ind w:left="1" w:right="1"/>
              <w:jc w:val="center"/>
              <w:rPr>
                <w:sz w:val="20"/>
              </w:rPr>
            </w:pPr>
            <w:r>
              <w:rPr>
                <w:spacing w:val="-5"/>
                <w:sz w:val="20"/>
              </w:rPr>
              <w:t>4.</w:t>
            </w:r>
          </w:p>
        </w:tc>
        <w:tc>
          <w:tcPr>
            <w:tcW w:w="4672" w:type="dxa"/>
          </w:tcPr>
          <w:p>
            <w:pPr>
              <w:pStyle w:val="TableParagraph"/>
              <w:spacing w:line="227" w:lineRule="exact" w:before="6"/>
              <w:ind w:left="60"/>
              <w:rPr>
                <w:sz w:val="20"/>
              </w:rPr>
            </w:pPr>
            <w:r>
              <w:rPr>
                <w:sz w:val="20"/>
              </w:rPr>
              <w:t>Competition</w:t>
            </w:r>
            <w:r>
              <w:rPr>
                <w:spacing w:val="-5"/>
                <w:sz w:val="20"/>
              </w:rPr>
              <w:t> </w:t>
            </w:r>
            <w:r>
              <w:rPr>
                <w:sz w:val="20"/>
              </w:rPr>
              <w:t>from</w:t>
            </w:r>
            <w:r>
              <w:rPr>
                <w:spacing w:val="-7"/>
                <w:sz w:val="20"/>
              </w:rPr>
              <w:t> </w:t>
            </w:r>
            <w:r>
              <w:rPr>
                <w:sz w:val="20"/>
              </w:rPr>
              <w:t>other</w:t>
            </w:r>
            <w:r>
              <w:rPr>
                <w:spacing w:val="-7"/>
                <w:sz w:val="20"/>
              </w:rPr>
              <w:t> </w:t>
            </w:r>
            <w:r>
              <w:rPr>
                <w:spacing w:val="-2"/>
                <w:sz w:val="20"/>
              </w:rPr>
              <w:t>units</w:t>
            </w:r>
          </w:p>
        </w:tc>
        <w:tc>
          <w:tcPr>
            <w:tcW w:w="813" w:type="dxa"/>
          </w:tcPr>
          <w:p>
            <w:pPr>
              <w:pStyle w:val="TableParagraph"/>
              <w:spacing w:line="227" w:lineRule="exact" w:before="6"/>
              <w:ind w:right="60"/>
              <w:jc w:val="center"/>
              <w:rPr>
                <w:sz w:val="20"/>
              </w:rPr>
            </w:pPr>
            <w:r>
              <w:rPr>
                <w:spacing w:val="-10"/>
                <w:sz w:val="20"/>
              </w:rPr>
              <w:t>3</w:t>
            </w:r>
          </w:p>
        </w:tc>
        <w:tc>
          <w:tcPr>
            <w:tcW w:w="985" w:type="dxa"/>
          </w:tcPr>
          <w:p>
            <w:pPr>
              <w:pStyle w:val="TableParagraph"/>
              <w:spacing w:line="227" w:lineRule="exact" w:before="6"/>
              <w:ind w:right="190"/>
              <w:jc w:val="right"/>
              <w:rPr>
                <w:sz w:val="20"/>
              </w:rPr>
            </w:pPr>
            <w:r>
              <w:rPr>
                <w:spacing w:val="-4"/>
                <w:sz w:val="20"/>
              </w:rPr>
              <w:t>3.33</w:t>
            </w:r>
          </w:p>
        </w:tc>
        <w:tc>
          <w:tcPr>
            <w:tcW w:w="912" w:type="dxa"/>
          </w:tcPr>
          <w:p>
            <w:pPr>
              <w:pStyle w:val="TableParagraph"/>
              <w:spacing w:line="227" w:lineRule="exact" w:before="6"/>
              <w:ind w:left="194"/>
              <w:rPr>
                <w:sz w:val="20"/>
              </w:rPr>
            </w:pPr>
            <w:r>
              <w:rPr>
                <w:spacing w:val="-4"/>
                <w:sz w:val="20"/>
              </w:rPr>
              <w:t>VIII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5.</w:t>
            </w:r>
          </w:p>
        </w:tc>
        <w:tc>
          <w:tcPr>
            <w:tcW w:w="4672" w:type="dxa"/>
          </w:tcPr>
          <w:p>
            <w:pPr>
              <w:pStyle w:val="TableParagraph"/>
              <w:spacing w:line="227" w:lineRule="exact"/>
              <w:ind w:left="60"/>
              <w:rPr>
                <w:sz w:val="20"/>
              </w:rPr>
            </w:pPr>
            <w:r>
              <w:rPr>
                <w:sz w:val="20"/>
              </w:rPr>
              <w:t>Difficulty</w:t>
            </w:r>
            <w:r>
              <w:rPr>
                <w:spacing w:val="-8"/>
                <w:sz w:val="20"/>
              </w:rPr>
              <w:t> </w:t>
            </w:r>
            <w:r>
              <w:rPr>
                <w:sz w:val="20"/>
              </w:rPr>
              <w:t>in</w:t>
            </w:r>
            <w:r>
              <w:rPr>
                <w:spacing w:val="-8"/>
                <w:sz w:val="20"/>
              </w:rPr>
              <w:t> </w:t>
            </w:r>
            <w:r>
              <w:rPr>
                <w:sz w:val="20"/>
              </w:rPr>
              <w:t>establishing</w:t>
            </w:r>
            <w:r>
              <w:rPr>
                <w:spacing w:val="-7"/>
                <w:sz w:val="20"/>
              </w:rPr>
              <w:t> </w:t>
            </w:r>
            <w:r>
              <w:rPr>
                <w:spacing w:val="-2"/>
                <w:sz w:val="20"/>
              </w:rPr>
              <w:t>market</w:t>
            </w:r>
          </w:p>
        </w:tc>
        <w:tc>
          <w:tcPr>
            <w:tcW w:w="813" w:type="dxa"/>
          </w:tcPr>
          <w:p>
            <w:pPr>
              <w:pStyle w:val="TableParagraph"/>
              <w:spacing w:line="227" w:lineRule="exact"/>
              <w:ind w:left="1" w:right="60"/>
              <w:jc w:val="center"/>
              <w:rPr>
                <w:sz w:val="20"/>
              </w:rPr>
            </w:pPr>
            <w:r>
              <w:rPr>
                <w:spacing w:val="-5"/>
                <w:sz w:val="20"/>
              </w:rPr>
              <w:t>18</w:t>
            </w:r>
          </w:p>
        </w:tc>
        <w:tc>
          <w:tcPr>
            <w:tcW w:w="985" w:type="dxa"/>
          </w:tcPr>
          <w:p>
            <w:pPr>
              <w:pStyle w:val="TableParagraph"/>
              <w:spacing w:line="227" w:lineRule="exact"/>
              <w:ind w:right="190"/>
              <w:jc w:val="right"/>
              <w:rPr>
                <w:sz w:val="20"/>
              </w:rPr>
            </w:pPr>
            <w:r>
              <w:rPr>
                <w:spacing w:val="-2"/>
                <w:sz w:val="20"/>
              </w:rPr>
              <w:t>20.00</w:t>
            </w:r>
          </w:p>
        </w:tc>
        <w:tc>
          <w:tcPr>
            <w:tcW w:w="912" w:type="dxa"/>
          </w:tcPr>
          <w:p>
            <w:pPr>
              <w:pStyle w:val="TableParagraph"/>
              <w:spacing w:line="227" w:lineRule="exact"/>
              <w:ind w:right="180"/>
              <w:jc w:val="center"/>
              <w:rPr>
                <w:sz w:val="20"/>
              </w:rPr>
            </w:pPr>
            <w:r>
              <w:rPr>
                <w:spacing w:val="-10"/>
                <w:sz w:val="20"/>
              </w:rPr>
              <w:t>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6.</w:t>
            </w:r>
          </w:p>
        </w:tc>
        <w:tc>
          <w:tcPr>
            <w:tcW w:w="4672" w:type="dxa"/>
          </w:tcPr>
          <w:p>
            <w:pPr>
              <w:pStyle w:val="TableParagraph"/>
              <w:spacing w:line="227" w:lineRule="exact"/>
              <w:ind w:left="60"/>
              <w:rPr>
                <w:sz w:val="20"/>
              </w:rPr>
            </w:pPr>
            <w:r>
              <w:rPr>
                <w:sz w:val="20"/>
              </w:rPr>
              <w:t>Lack</w:t>
            </w:r>
            <w:r>
              <w:rPr>
                <w:spacing w:val="-2"/>
                <w:sz w:val="20"/>
              </w:rPr>
              <w:t> </w:t>
            </w:r>
            <w:r>
              <w:rPr>
                <w:sz w:val="20"/>
              </w:rPr>
              <w:t>of</w:t>
            </w:r>
            <w:r>
              <w:rPr>
                <w:spacing w:val="-5"/>
                <w:sz w:val="20"/>
              </w:rPr>
              <w:t> </w:t>
            </w:r>
            <w:r>
              <w:rPr>
                <w:sz w:val="20"/>
              </w:rPr>
              <w:t>market</w:t>
            </w:r>
            <w:r>
              <w:rPr>
                <w:spacing w:val="-3"/>
                <w:sz w:val="20"/>
              </w:rPr>
              <w:t> </w:t>
            </w:r>
            <w:r>
              <w:rPr>
                <w:spacing w:val="-2"/>
                <w:sz w:val="20"/>
              </w:rPr>
              <w:t>information</w:t>
            </w:r>
          </w:p>
        </w:tc>
        <w:tc>
          <w:tcPr>
            <w:tcW w:w="813" w:type="dxa"/>
          </w:tcPr>
          <w:p>
            <w:pPr>
              <w:pStyle w:val="TableParagraph"/>
              <w:spacing w:line="227" w:lineRule="exact"/>
              <w:ind w:left="1" w:right="60"/>
              <w:jc w:val="center"/>
              <w:rPr>
                <w:sz w:val="20"/>
              </w:rPr>
            </w:pPr>
            <w:r>
              <w:rPr>
                <w:spacing w:val="-5"/>
                <w:sz w:val="20"/>
              </w:rPr>
              <w:t>10</w:t>
            </w:r>
          </w:p>
        </w:tc>
        <w:tc>
          <w:tcPr>
            <w:tcW w:w="985" w:type="dxa"/>
          </w:tcPr>
          <w:p>
            <w:pPr>
              <w:pStyle w:val="TableParagraph"/>
              <w:spacing w:line="227" w:lineRule="exact"/>
              <w:ind w:right="190"/>
              <w:jc w:val="right"/>
              <w:rPr>
                <w:sz w:val="20"/>
              </w:rPr>
            </w:pPr>
            <w:r>
              <w:rPr>
                <w:spacing w:val="-2"/>
                <w:sz w:val="20"/>
              </w:rPr>
              <w:t>11.11</w:t>
            </w:r>
          </w:p>
        </w:tc>
        <w:tc>
          <w:tcPr>
            <w:tcW w:w="912" w:type="dxa"/>
          </w:tcPr>
          <w:p>
            <w:pPr>
              <w:pStyle w:val="TableParagraph"/>
              <w:spacing w:line="227" w:lineRule="exact"/>
              <w:ind w:left="293"/>
              <w:rPr>
                <w:sz w:val="20"/>
              </w:rPr>
            </w:pPr>
            <w:r>
              <w:rPr>
                <w:spacing w:val="-10"/>
                <w:sz w:val="20"/>
              </w:rPr>
              <w:t>V</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7.</w:t>
            </w:r>
          </w:p>
        </w:tc>
        <w:tc>
          <w:tcPr>
            <w:tcW w:w="4672" w:type="dxa"/>
          </w:tcPr>
          <w:p>
            <w:pPr>
              <w:pStyle w:val="TableParagraph"/>
              <w:spacing w:line="227" w:lineRule="exact"/>
              <w:ind w:left="60"/>
              <w:rPr>
                <w:sz w:val="20"/>
              </w:rPr>
            </w:pPr>
            <w:r>
              <w:rPr>
                <w:sz w:val="20"/>
              </w:rPr>
              <w:t>Exploitation</w:t>
            </w:r>
            <w:r>
              <w:rPr>
                <w:spacing w:val="-7"/>
                <w:sz w:val="20"/>
              </w:rPr>
              <w:t> </w:t>
            </w:r>
            <w:r>
              <w:rPr>
                <w:sz w:val="20"/>
              </w:rPr>
              <w:t>by</w:t>
            </w:r>
            <w:r>
              <w:rPr>
                <w:spacing w:val="-6"/>
                <w:sz w:val="20"/>
              </w:rPr>
              <w:t> </w:t>
            </w:r>
            <w:r>
              <w:rPr>
                <w:spacing w:val="-2"/>
                <w:sz w:val="20"/>
              </w:rPr>
              <w:t>middlemen</w:t>
            </w:r>
          </w:p>
        </w:tc>
        <w:tc>
          <w:tcPr>
            <w:tcW w:w="813" w:type="dxa"/>
          </w:tcPr>
          <w:p>
            <w:pPr>
              <w:pStyle w:val="TableParagraph"/>
              <w:spacing w:line="227" w:lineRule="exact"/>
              <w:ind w:left="1" w:right="60"/>
              <w:jc w:val="center"/>
              <w:rPr>
                <w:sz w:val="20"/>
              </w:rPr>
            </w:pPr>
            <w:r>
              <w:rPr>
                <w:spacing w:val="-5"/>
                <w:sz w:val="20"/>
              </w:rPr>
              <w:t>15</w:t>
            </w:r>
          </w:p>
        </w:tc>
        <w:tc>
          <w:tcPr>
            <w:tcW w:w="985" w:type="dxa"/>
          </w:tcPr>
          <w:p>
            <w:pPr>
              <w:pStyle w:val="TableParagraph"/>
              <w:spacing w:line="227" w:lineRule="exact"/>
              <w:ind w:right="190"/>
              <w:jc w:val="right"/>
              <w:rPr>
                <w:sz w:val="20"/>
              </w:rPr>
            </w:pPr>
            <w:r>
              <w:rPr>
                <w:spacing w:val="-2"/>
                <w:sz w:val="20"/>
              </w:rPr>
              <w:t>16.67</w:t>
            </w:r>
          </w:p>
        </w:tc>
        <w:tc>
          <w:tcPr>
            <w:tcW w:w="912" w:type="dxa"/>
          </w:tcPr>
          <w:p>
            <w:pPr>
              <w:pStyle w:val="TableParagraph"/>
              <w:spacing w:line="227" w:lineRule="exact"/>
              <w:ind w:left="297"/>
              <w:rPr>
                <w:sz w:val="20"/>
              </w:rPr>
            </w:pPr>
            <w:r>
              <w:rPr>
                <w:spacing w:val="-5"/>
                <w:sz w:val="20"/>
              </w:rPr>
              <w:t>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8.</w:t>
            </w:r>
          </w:p>
        </w:tc>
        <w:tc>
          <w:tcPr>
            <w:tcW w:w="4672" w:type="dxa"/>
          </w:tcPr>
          <w:p>
            <w:pPr>
              <w:pStyle w:val="TableParagraph"/>
              <w:spacing w:line="227" w:lineRule="exact"/>
              <w:ind w:left="60"/>
              <w:rPr>
                <w:sz w:val="20"/>
              </w:rPr>
            </w:pPr>
            <w:r>
              <w:rPr>
                <w:sz w:val="20"/>
              </w:rPr>
              <w:t>Lack</w:t>
            </w:r>
            <w:r>
              <w:rPr>
                <w:spacing w:val="-6"/>
                <w:sz w:val="20"/>
              </w:rPr>
              <w:t> </w:t>
            </w:r>
            <w:r>
              <w:rPr>
                <w:sz w:val="20"/>
              </w:rPr>
              <w:t>of</w:t>
            </w:r>
            <w:r>
              <w:rPr>
                <w:spacing w:val="-6"/>
                <w:sz w:val="20"/>
              </w:rPr>
              <w:t> </w:t>
            </w:r>
            <w:r>
              <w:rPr>
                <w:sz w:val="20"/>
              </w:rPr>
              <w:t>transporting</w:t>
            </w:r>
            <w:r>
              <w:rPr>
                <w:spacing w:val="-6"/>
                <w:sz w:val="20"/>
              </w:rPr>
              <w:t> </w:t>
            </w:r>
            <w:r>
              <w:rPr>
                <w:spacing w:val="-2"/>
                <w:sz w:val="20"/>
              </w:rPr>
              <w:t>facilities</w:t>
            </w:r>
          </w:p>
        </w:tc>
        <w:tc>
          <w:tcPr>
            <w:tcW w:w="813" w:type="dxa"/>
          </w:tcPr>
          <w:p>
            <w:pPr>
              <w:pStyle w:val="TableParagraph"/>
              <w:spacing w:line="227" w:lineRule="exact"/>
              <w:ind w:left="1" w:right="60"/>
              <w:jc w:val="center"/>
              <w:rPr>
                <w:sz w:val="20"/>
              </w:rPr>
            </w:pPr>
            <w:r>
              <w:rPr>
                <w:spacing w:val="-5"/>
                <w:sz w:val="20"/>
              </w:rPr>
              <w:t>13</w:t>
            </w:r>
          </w:p>
        </w:tc>
        <w:tc>
          <w:tcPr>
            <w:tcW w:w="985" w:type="dxa"/>
          </w:tcPr>
          <w:p>
            <w:pPr>
              <w:pStyle w:val="TableParagraph"/>
              <w:spacing w:line="227" w:lineRule="exact"/>
              <w:ind w:right="190"/>
              <w:jc w:val="right"/>
              <w:rPr>
                <w:sz w:val="20"/>
              </w:rPr>
            </w:pPr>
            <w:r>
              <w:rPr>
                <w:spacing w:val="-2"/>
                <w:sz w:val="20"/>
              </w:rPr>
              <w:t>14.44</w:t>
            </w:r>
          </w:p>
        </w:tc>
        <w:tc>
          <w:tcPr>
            <w:tcW w:w="912" w:type="dxa"/>
          </w:tcPr>
          <w:p>
            <w:pPr>
              <w:pStyle w:val="TableParagraph"/>
              <w:spacing w:line="227" w:lineRule="exact"/>
              <w:ind w:left="266"/>
              <w:rPr>
                <w:sz w:val="20"/>
              </w:rPr>
            </w:pPr>
            <w:r>
              <w:rPr>
                <w:spacing w:val="-5"/>
                <w:sz w:val="20"/>
              </w:rPr>
              <w:t>III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3" w:hRule="atLeast"/>
        </w:trPr>
        <w:tc>
          <w:tcPr>
            <w:tcW w:w="416" w:type="dxa"/>
          </w:tcPr>
          <w:p>
            <w:pPr>
              <w:pStyle w:val="TableParagraph"/>
              <w:spacing w:line="226" w:lineRule="exact"/>
              <w:ind w:left="1" w:right="1"/>
              <w:jc w:val="center"/>
              <w:rPr>
                <w:b/>
                <w:sz w:val="20"/>
              </w:rPr>
            </w:pPr>
            <w:r>
              <w:rPr>
                <w:b/>
                <w:spacing w:val="-5"/>
                <w:sz w:val="20"/>
              </w:rPr>
              <w:t>VII</w:t>
            </w:r>
          </w:p>
        </w:tc>
        <w:tc>
          <w:tcPr>
            <w:tcW w:w="4672" w:type="dxa"/>
          </w:tcPr>
          <w:p>
            <w:pPr>
              <w:pStyle w:val="TableParagraph"/>
              <w:spacing w:line="226" w:lineRule="exact"/>
              <w:ind w:left="60"/>
              <w:rPr>
                <w:b/>
                <w:sz w:val="20"/>
              </w:rPr>
            </w:pPr>
            <w:r>
              <w:rPr>
                <w:b/>
                <w:spacing w:val="-2"/>
                <w:sz w:val="20"/>
              </w:rPr>
              <w:t>ENTREPRENEURIAL</w:t>
            </w:r>
            <w:r>
              <w:rPr>
                <w:b/>
                <w:spacing w:val="10"/>
                <w:sz w:val="20"/>
              </w:rPr>
              <w:t> </w:t>
            </w:r>
            <w:r>
              <w:rPr>
                <w:b/>
                <w:spacing w:val="-2"/>
                <w:sz w:val="20"/>
              </w:rPr>
              <w:t>CHALLENGES</w:t>
            </w:r>
          </w:p>
        </w:tc>
        <w:tc>
          <w:tcPr>
            <w:tcW w:w="813" w:type="dxa"/>
          </w:tcPr>
          <w:p>
            <w:pPr>
              <w:pStyle w:val="TableParagraph"/>
              <w:spacing w:before="0"/>
              <w:rPr>
                <w:sz w:val="18"/>
              </w:rPr>
            </w:pPr>
          </w:p>
        </w:tc>
        <w:tc>
          <w:tcPr>
            <w:tcW w:w="985" w:type="dxa"/>
          </w:tcPr>
          <w:p>
            <w:pPr>
              <w:pStyle w:val="TableParagraph"/>
              <w:spacing w:before="0"/>
              <w:rPr>
                <w:sz w:val="18"/>
              </w:rPr>
            </w:pPr>
          </w:p>
        </w:tc>
        <w:tc>
          <w:tcPr>
            <w:tcW w:w="912" w:type="dxa"/>
          </w:tcPr>
          <w:p>
            <w:pPr>
              <w:pStyle w:val="TableParagraph"/>
              <w:spacing w:before="0"/>
              <w:rPr>
                <w:sz w:val="18"/>
              </w:rPr>
            </w:pP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3" w:hRule="atLeast"/>
        </w:trPr>
        <w:tc>
          <w:tcPr>
            <w:tcW w:w="416" w:type="dxa"/>
          </w:tcPr>
          <w:p>
            <w:pPr>
              <w:pStyle w:val="TableParagraph"/>
              <w:spacing w:line="227" w:lineRule="exact" w:before="6"/>
              <w:ind w:left="1" w:right="1"/>
              <w:jc w:val="center"/>
              <w:rPr>
                <w:sz w:val="20"/>
              </w:rPr>
            </w:pPr>
            <w:r>
              <w:rPr>
                <w:spacing w:val="-5"/>
                <w:sz w:val="20"/>
              </w:rPr>
              <w:t>1.</w:t>
            </w:r>
          </w:p>
        </w:tc>
        <w:tc>
          <w:tcPr>
            <w:tcW w:w="4672" w:type="dxa"/>
          </w:tcPr>
          <w:p>
            <w:pPr>
              <w:pStyle w:val="TableParagraph"/>
              <w:spacing w:line="227" w:lineRule="exact" w:before="6"/>
              <w:ind w:left="60"/>
              <w:rPr>
                <w:sz w:val="20"/>
              </w:rPr>
            </w:pPr>
            <w:r>
              <w:rPr>
                <w:sz w:val="20"/>
              </w:rPr>
              <w:t>Lack</w:t>
            </w:r>
            <w:r>
              <w:rPr>
                <w:spacing w:val="-4"/>
                <w:sz w:val="20"/>
              </w:rPr>
              <w:t> </w:t>
            </w:r>
            <w:r>
              <w:rPr>
                <w:sz w:val="20"/>
              </w:rPr>
              <w:t>of</w:t>
            </w:r>
            <w:r>
              <w:rPr>
                <w:spacing w:val="-4"/>
                <w:sz w:val="20"/>
              </w:rPr>
              <w:t> </w:t>
            </w:r>
            <w:r>
              <w:rPr>
                <w:sz w:val="20"/>
              </w:rPr>
              <w:t>technical</w:t>
            </w:r>
            <w:r>
              <w:rPr>
                <w:spacing w:val="-5"/>
                <w:sz w:val="20"/>
              </w:rPr>
              <w:t> </w:t>
            </w:r>
            <w:r>
              <w:rPr>
                <w:spacing w:val="-2"/>
                <w:sz w:val="20"/>
              </w:rPr>
              <w:t>knowledge</w:t>
            </w:r>
          </w:p>
        </w:tc>
        <w:tc>
          <w:tcPr>
            <w:tcW w:w="813" w:type="dxa"/>
          </w:tcPr>
          <w:p>
            <w:pPr>
              <w:pStyle w:val="TableParagraph"/>
              <w:spacing w:line="227" w:lineRule="exact" w:before="6"/>
              <w:ind w:left="1" w:right="60"/>
              <w:jc w:val="center"/>
              <w:rPr>
                <w:sz w:val="20"/>
              </w:rPr>
            </w:pPr>
            <w:r>
              <w:rPr>
                <w:spacing w:val="-5"/>
                <w:sz w:val="20"/>
              </w:rPr>
              <w:t>11</w:t>
            </w:r>
          </w:p>
        </w:tc>
        <w:tc>
          <w:tcPr>
            <w:tcW w:w="985" w:type="dxa"/>
          </w:tcPr>
          <w:p>
            <w:pPr>
              <w:pStyle w:val="TableParagraph"/>
              <w:spacing w:line="227" w:lineRule="exact" w:before="6"/>
              <w:ind w:right="190"/>
              <w:jc w:val="right"/>
              <w:rPr>
                <w:sz w:val="20"/>
              </w:rPr>
            </w:pPr>
            <w:r>
              <w:rPr>
                <w:spacing w:val="-2"/>
                <w:sz w:val="20"/>
              </w:rPr>
              <w:t>12.22</w:t>
            </w:r>
          </w:p>
        </w:tc>
        <w:tc>
          <w:tcPr>
            <w:tcW w:w="912" w:type="dxa"/>
          </w:tcPr>
          <w:p>
            <w:pPr>
              <w:pStyle w:val="TableParagraph"/>
              <w:spacing w:line="227" w:lineRule="exact" w:before="6"/>
              <w:ind w:left="266"/>
              <w:rPr>
                <w:sz w:val="20"/>
              </w:rPr>
            </w:pPr>
            <w:r>
              <w:rPr>
                <w:spacing w:val="-5"/>
                <w:sz w:val="20"/>
              </w:rPr>
              <w:t>III</w:t>
            </w:r>
          </w:p>
        </w:tc>
        <w:tc>
          <w:tcPr>
            <w:tcW w:w="810" w:type="dxa"/>
          </w:tcPr>
          <w:p>
            <w:pPr>
              <w:pStyle w:val="TableParagraph"/>
              <w:spacing w:line="227" w:lineRule="exact" w:before="6"/>
              <w:ind w:right="233"/>
              <w:jc w:val="right"/>
              <w:rPr>
                <w:sz w:val="20"/>
              </w:rPr>
            </w:pPr>
            <w:r>
              <w:rPr>
                <w:spacing w:val="-5"/>
                <w:sz w:val="20"/>
              </w:rPr>
              <w:t>58</w:t>
            </w:r>
          </w:p>
        </w:tc>
        <w:tc>
          <w:tcPr>
            <w:tcW w:w="834" w:type="dxa"/>
          </w:tcPr>
          <w:p>
            <w:pPr>
              <w:pStyle w:val="TableParagraph"/>
              <w:spacing w:line="227" w:lineRule="exact" w:before="6"/>
              <w:ind w:left="92"/>
              <w:jc w:val="center"/>
              <w:rPr>
                <w:sz w:val="20"/>
              </w:rPr>
            </w:pPr>
            <w:r>
              <w:rPr>
                <w:spacing w:val="-2"/>
                <w:sz w:val="20"/>
              </w:rPr>
              <w:t>64.44</w:t>
            </w:r>
          </w:p>
        </w:tc>
        <w:tc>
          <w:tcPr>
            <w:tcW w:w="650" w:type="dxa"/>
          </w:tcPr>
          <w:p>
            <w:pPr>
              <w:pStyle w:val="TableParagraph"/>
              <w:spacing w:line="227" w:lineRule="exact" w:before="6"/>
              <w:ind w:left="2" w:right="64"/>
              <w:jc w:val="center"/>
              <w:rPr>
                <w:b/>
                <w:sz w:val="20"/>
              </w:rPr>
            </w:pPr>
            <w:r>
              <w:rPr>
                <w:b/>
                <w:spacing w:val="-5"/>
                <w:sz w:val="20"/>
              </w:rPr>
              <w:t>VI</w:t>
            </w:r>
          </w:p>
        </w:tc>
      </w:tr>
      <w:tr>
        <w:trPr>
          <w:trHeight w:val="254" w:hRule="atLeast"/>
        </w:trPr>
        <w:tc>
          <w:tcPr>
            <w:tcW w:w="416" w:type="dxa"/>
          </w:tcPr>
          <w:p>
            <w:pPr>
              <w:pStyle w:val="TableParagraph"/>
              <w:spacing w:line="227" w:lineRule="exact"/>
              <w:ind w:left="1" w:right="1"/>
              <w:jc w:val="center"/>
              <w:rPr>
                <w:sz w:val="20"/>
              </w:rPr>
            </w:pPr>
            <w:r>
              <w:rPr>
                <w:spacing w:val="-5"/>
                <w:sz w:val="20"/>
              </w:rPr>
              <w:t>2.</w:t>
            </w:r>
          </w:p>
        </w:tc>
        <w:tc>
          <w:tcPr>
            <w:tcW w:w="4672" w:type="dxa"/>
          </w:tcPr>
          <w:p>
            <w:pPr>
              <w:pStyle w:val="TableParagraph"/>
              <w:spacing w:line="227" w:lineRule="exact"/>
              <w:ind w:left="60"/>
              <w:rPr>
                <w:sz w:val="20"/>
              </w:rPr>
            </w:pPr>
            <w:r>
              <w:rPr>
                <w:sz w:val="20"/>
              </w:rPr>
              <w:t>Lack</w:t>
            </w:r>
            <w:r>
              <w:rPr>
                <w:spacing w:val="-4"/>
                <w:sz w:val="20"/>
              </w:rPr>
              <w:t> </w:t>
            </w:r>
            <w:r>
              <w:rPr>
                <w:sz w:val="20"/>
              </w:rPr>
              <w:t>of</w:t>
            </w:r>
            <w:r>
              <w:rPr>
                <w:spacing w:val="-6"/>
                <w:sz w:val="20"/>
              </w:rPr>
              <w:t> </w:t>
            </w:r>
            <w:r>
              <w:rPr>
                <w:sz w:val="20"/>
              </w:rPr>
              <w:t>management</w:t>
            </w:r>
            <w:r>
              <w:rPr>
                <w:spacing w:val="-4"/>
                <w:sz w:val="20"/>
              </w:rPr>
              <w:t> </w:t>
            </w:r>
            <w:r>
              <w:rPr>
                <w:spacing w:val="-2"/>
                <w:sz w:val="20"/>
              </w:rPr>
              <w:t>training</w:t>
            </w:r>
          </w:p>
        </w:tc>
        <w:tc>
          <w:tcPr>
            <w:tcW w:w="813" w:type="dxa"/>
          </w:tcPr>
          <w:p>
            <w:pPr>
              <w:pStyle w:val="TableParagraph"/>
              <w:spacing w:line="227" w:lineRule="exact"/>
              <w:ind w:right="60"/>
              <w:jc w:val="center"/>
              <w:rPr>
                <w:sz w:val="20"/>
              </w:rPr>
            </w:pPr>
            <w:r>
              <w:rPr>
                <w:spacing w:val="-10"/>
                <w:sz w:val="20"/>
              </w:rPr>
              <w:t>8</w:t>
            </w:r>
          </w:p>
        </w:tc>
        <w:tc>
          <w:tcPr>
            <w:tcW w:w="985" w:type="dxa"/>
          </w:tcPr>
          <w:p>
            <w:pPr>
              <w:pStyle w:val="TableParagraph"/>
              <w:spacing w:line="227" w:lineRule="exact"/>
              <w:ind w:right="190"/>
              <w:jc w:val="right"/>
              <w:rPr>
                <w:sz w:val="20"/>
              </w:rPr>
            </w:pPr>
            <w:r>
              <w:rPr>
                <w:spacing w:val="-4"/>
                <w:sz w:val="20"/>
              </w:rPr>
              <w:t>8.89</w:t>
            </w:r>
          </w:p>
        </w:tc>
        <w:tc>
          <w:tcPr>
            <w:tcW w:w="912" w:type="dxa"/>
          </w:tcPr>
          <w:p>
            <w:pPr>
              <w:pStyle w:val="TableParagraph"/>
              <w:spacing w:line="227" w:lineRule="exact"/>
              <w:ind w:left="259"/>
              <w:rPr>
                <w:sz w:val="20"/>
              </w:rPr>
            </w:pPr>
            <w:r>
              <w:rPr>
                <w:spacing w:val="-5"/>
                <w:sz w:val="20"/>
              </w:rPr>
              <w:t>IV</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254" w:hRule="atLeast"/>
        </w:trPr>
        <w:tc>
          <w:tcPr>
            <w:tcW w:w="416" w:type="dxa"/>
          </w:tcPr>
          <w:p>
            <w:pPr>
              <w:pStyle w:val="TableParagraph"/>
              <w:spacing w:line="227" w:lineRule="exact"/>
              <w:ind w:left="1" w:right="1"/>
              <w:jc w:val="center"/>
              <w:rPr>
                <w:sz w:val="20"/>
              </w:rPr>
            </w:pPr>
            <w:r>
              <w:rPr>
                <w:spacing w:val="-5"/>
                <w:sz w:val="20"/>
              </w:rPr>
              <w:t>3.</w:t>
            </w:r>
          </w:p>
        </w:tc>
        <w:tc>
          <w:tcPr>
            <w:tcW w:w="4672" w:type="dxa"/>
          </w:tcPr>
          <w:p>
            <w:pPr>
              <w:pStyle w:val="TableParagraph"/>
              <w:spacing w:line="227" w:lineRule="exact"/>
              <w:ind w:left="60"/>
              <w:rPr>
                <w:sz w:val="20"/>
              </w:rPr>
            </w:pPr>
            <w:r>
              <w:rPr>
                <w:sz w:val="20"/>
              </w:rPr>
              <w:t>Lack</w:t>
            </w:r>
            <w:r>
              <w:rPr>
                <w:spacing w:val="-2"/>
                <w:sz w:val="20"/>
              </w:rPr>
              <w:t> </w:t>
            </w:r>
            <w:r>
              <w:rPr>
                <w:sz w:val="20"/>
              </w:rPr>
              <w:t>of</w:t>
            </w:r>
            <w:r>
              <w:rPr>
                <w:spacing w:val="-1"/>
                <w:sz w:val="20"/>
              </w:rPr>
              <w:t> </w:t>
            </w:r>
            <w:r>
              <w:rPr>
                <w:spacing w:val="-2"/>
                <w:sz w:val="20"/>
              </w:rPr>
              <w:t>consultancy</w:t>
            </w:r>
          </w:p>
        </w:tc>
        <w:tc>
          <w:tcPr>
            <w:tcW w:w="813" w:type="dxa"/>
          </w:tcPr>
          <w:p>
            <w:pPr>
              <w:pStyle w:val="TableParagraph"/>
              <w:spacing w:line="227" w:lineRule="exact"/>
              <w:ind w:left="1" w:right="60"/>
              <w:jc w:val="center"/>
              <w:rPr>
                <w:sz w:val="20"/>
              </w:rPr>
            </w:pPr>
            <w:r>
              <w:rPr>
                <w:spacing w:val="-5"/>
                <w:sz w:val="20"/>
              </w:rPr>
              <w:t>13</w:t>
            </w:r>
          </w:p>
        </w:tc>
        <w:tc>
          <w:tcPr>
            <w:tcW w:w="985" w:type="dxa"/>
          </w:tcPr>
          <w:p>
            <w:pPr>
              <w:pStyle w:val="TableParagraph"/>
              <w:spacing w:line="227" w:lineRule="exact"/>
              <w:ind w:right="190"/>
              <w:jc w:val="right"/>
              <w:rPr>
                <w:sz w:val="20"/>
              </w:rPr>
            </w:pPr>
            <w:r>
              <w:rPr>
                <w:spacing w:val="-2"/>
                <w:sz w:val="20"/>
              </w:rPr>
              <w:t>14.44</w:t>
            </w:r>
          </w:p>
        </w:tc>
        <w:tc>
          <w:tcPr>
            <w:tcW w:w="912" w:type="dxa"/>
          </w:tcPr>
          <w:p>
            <w:pPr>
              <w:pStyle w:val="TableParagraph"/>
              <w:spacing w:line="227" w:lineRule="exact"/>
              <w:ind w:left="297"/>
              <w:rPr>
                <w:sz w:val="20"/>
              </w:rPr>
            </w:pPr>
            <w:r>
              <w:rPr>
                <w:spacing w:val="-5"/>
                <w:sz w:val="20"/>
              </w:rPr>
              <w:t>II</w:t>
            </w:r>
          </w:p>
        </w:tc>
        <w:tc>
          <w:tcPr>
            <w:tcW w:w="810" w:type="dxa"/>
          </w:tcPr>
          <w:p>
            <w:pPr>
              <w:pStyle w:val="TableParagraph"/>
              <w:spacing w:before="0"/>
              <w:rPr>
                <w:sz w:val="18"/>
              </w:rPr>
            </w:pPr>
          </w:p>
        </w:tc>
        <w:tc>
          <w:tcPr>
            <w:tcW w:w="834" w:type="dxa"/>
          </w:tcPr>
          <w:p>
            <w:pPr>
              <w:pStyle w:val="TableParagraph"/>
              <w:spacing w:before="0"/>
              <w:rPr>
                <w:sz w:val="18"/>
              </w:rPr>
            </w:pPr>
          </w:p>
        </w:tc>
        <w:tc>
          <w:tcPr>
            <w:tcW w:w="650" w:type="dxa"/>
          </w:tcPr>
          <w:p>
            <w:pPr>
              <w:pStyle w:val="TableParagraph"/>
              <w:spacing w:before="0"/>
              <w:rPr>
                <w:sz w:val="18"/>
              </w:rPr>
            </w:pPr>
          </w:p>
        </w:tc>
      </w:tr>
      <w:tr>
        <w:trPr>
          <w:trHeight w:val="484" w:hRule="atLeast"/>
        </w:trPr>
        <w:tc>
          <w:tcPr>
            <w:tcW w:w="416" w:type="dxa"/>
          </w:tcPr>
          <w:p>
            <w:pPr>
              <w:pStyle w:val="TableParagraph"/>
              <w:ind w:left="1" w:right="1"/>
              <w:jc w:val="center"/>
              <w:rPr>
                <w:sz w:val="20"/>
              </w:rPr>
            </w:pPr>
            <w:r>
              <w:rPr>
                <w:spacing w:val="-5"/>
                <w:sz w:val="20"/>
              </w:rPr>
              <w:t>4.</w:t>
            </w:r>
          </w:p>
        </w:tc>
        <w:tc>
          <w:tcPr>
            <w:tcW w:w="4672" w:type="dxa"/>
          </w:tcPr>
          <w:p>
            <w:pPr>
              <w:pStyle w:val="TableParagraph"/>
              <w:spacing w:line="230" w:lineRule="atLeast" w:before="4"/>
              <w:ind w:left="60"/>
              <w:rPr>
                <w:sz w:val="20"/>
              </w:rPr>
            </w:pPr>
            <w:r>
              <w:rPr>
                <w:sz w:val="20"/>
              </w:rPr>
              <w:t>Lack</w:t>
            </w:r>
            <w:r>
              <w:rPr>
                <w:spacing w:val="-5"/>
                <w:sz w:val="20"/>
              </w:rPr>
              <w:t> </w:t>
            </w:r>
            <w:r>
              <w:rPr>
                <w:sz w:val="20"/>
              </w:rPr>
              <w:t>of</w:t>
            </w:r>
            <w:r>
              <w:rPr>
                <w:spacing w:val="-5"/>
                <w:sz w:val="20"/>
              </w:rPr>
              <w:t> </w:t>
            </w:r>
            <w:r>
              <w:rPr>
                <w:sz w:val="20"/>
              </w:rPr>
              <w:t>awareness</w:t>
            </w:r>
            <w:r>
              <w:rPr>
                <w:spacing w:val="-7"/>
                <w:sz w:val="20"/>
              </w:rPr>
              <w:t> </w:t>
            </w:r>
            <w:r>
              <w:rPr>
                <w:sz w:val="20"/>
              </w:rPr>
              <w:t>about</w:t>
            </w:r>
            <w:r>
              <w:rPr>
                <w:spacing w:val="-6"/>
                <w:sz w:val="20"/>
              </w:rPr>
              <w:t> </w:t>
            </w:r>
            <w:r>
              <w:rPr>
                <w:sz w:val="20"/>
              </w:rPr>
              <w:t>entrepreneurial</w:t>
            </w:r>
            <w:r>
              <w:rPr>
                <w:spacing w:val="-6"/>
                <w:sz w:val="20"/>
              </w:rPr>
              <w:t> </w:t>
            </w:r>
            <w:r>
              <w:rPr>
                <w:sz w:val="20"/>
              </w:rPr>
              <w:t>development </w:t>
            </w:r>
            <w:r>
              <w:rPr>
                <w:spacing w:val="-2"/>
                <w:sz w:val="20"/>
              </w:rPr>
              <w:t>agencies</w:t>
            </w:r>
          </w:p>
        </w:tc>
        <w:tc>
          <w:tcPr>
            <w:tcW w:w="813" w:type="dxa"/>
          </w:tcPr>
          <w:p>
            <w:pPr>
              <w:pStyle w:val="TableParagraph"/>
              <w:ind w:left="1" w:right="60"/>
              <w:jc w:val="center"/>
              <w:rPr>
                <w:sz w:val="20"/>
              </w:rPr>
            </w:pPr>
            <w:r>
              <w:rPr>
                <w:spacing w:val="-5"/>
                <w:sz w:val="20"/>
              </w:rPr>
              <w:t>20</w:t>
            </w:r>
          </w:p>
        </w:tc>
        <w:tc>
          <w:tcPr>
            <w:tcW w:w="985" w:type="dxa"/>
          </w:tcPr>
          <w:p>
            <w:pPr>
              <w:pStyle w:val="TableParagraph"/>
              <w:ind w:right="190"/>
              <w:jc w:val="right"/>
              <w:rPr>
                <w:sz w:val="20"/>
              </w:rPr>
            </w:pPr>
            <w:r>
              <w:rPr>
                <w:spacing w:val="-2"/>
                <w:sz w:val="20"/>
              </w:rPr>
              <w:t>22.22</w:t>
            </w:r>
          </w:p>
        </w:tc>
        <w:tc>
          <w:tcPr>
            <w:tcW w:w="912" w:type="dxa"/>
          </w:tcPr>
          <w:p>
            <w:pPr>
              <w:pStyle w:val="TableParagraph"/>
              <w:ind w:right="180"/>
              <w:jc w:val="center"/>
              <w:rPr>
                <w:sz w:val="20"/>
              </w:rPr>
            </w:pPr>
            <w:r>
              <w:rPr>
                <w:spacing w:val="-10"/>
                <w:sz w:val="20"/>
              </w:rPr>
              <w:t>I</w:t>
            </w:r>
          </w:p>
        </w:tc>
        <w:tc>
          <w:tcPr>
            <w:tcW w:w="810" w:type="dxa"/>
          </w:tcPr>
          <w:p>
            <w:pPr>
              <w:pStyle w:val="TableParagraph"/>
              <w:spacing w:before="0"/>
              <w:rPr>
                <w:sz w:val="20"/>
              </w:rPr>
            </w:pPr>
          </w:p>
        </w:tc>
        <w:tc>
          <w:tcPr>
            <w:tcW w:w="834" w:type="dxa"/>
          </w:tcPr>
          <w:p>
            <w:pPr>
              <w:pStyle w:val="TableParagraph"/>
              <w:spacing w:before="0"/>
              <w:rPr>
                <w:sz w:val="20"/>
              </w:rPr>
            </w:pPr>
          </w:p>
        </w:tc>
        <w:tc>
          <w:tcPr>
            <w:tcW w:w="650" w:type="dxa"/>
          </w:tcPr>
          <w:p>
            <w:pPr>
              <w:pStyle w:val="TableParagraph"/>
              <w:spacing w:before="0"/>
              <w:rPr>
                <w:sz w:val="20"/>
              </w:rPr>
            </w:pPr>
          </w:p>
        </w:tc>
      </w:tr>
      <w:tr>
        <w:trPr>
          <w:trHeight w:val="249" w:hRule="atLeast"/>
        </w:trPr>
        <w:tc>
          <w:tcPr>
            <w:tcW w:w="416" w:type="dxa"/>
            <w:tcBorders>
              <w:bottom w:val="single" w:sz="8" w:space="0" w:color="000000"/>
            </w:tcBorders>
          </w:tcPr>
          <w:p>
            <w:pPr>
              <w:pStyle w:val="TableParagraph"/>
              <w:spacing w:line="222" w:lineRule="exact"/>
              <w:ind w:left="1" w:right="1"/>
              <w:jc w:val="center"/>
              <w:rPr>
                <w:sz w:val="20"/>
              </w:rPr>
            </w:pPr>
            <w:r>
              <w:rPr>
                <w:spacing w:val="-5"/>
                <w:sz w:val="20"/>
              </w:rPr>
              <w:t>5.</w:t>
            </w:r>
          </w:p>
        </w:tc>
        <w:tc>
          <w:tcPr>
            <w:tcW w:w="4672" w:type="dxa"/>
            <w:tcBorders>
              <w:bottom w:val="single" w:sz="8" w:space="0" w:color="000000"/>
            </w:tcBorders>
          </w:tcPr>
          <w:p>
            <w:pPr>
              <w:pStyle w:val="TableParagraph"/>
              <w:spacing w:line="222" w:lineRule="exact"/>
              <w:ind w:left="60"/>
              <w:rPr>
                <w:sz w:val="20"/>
              </w:rPr>
            </w:pPr>
            <w:r>
              <w:rPr>
                <w:spacing w:val="-10"/>
                <w:sz w:val="20"/>
              </w:rPr>
              <w:t>Lack</w:t>
            </w:r>
            <w:r>
              <w:rPr>
                <w:spacing w:val="-16"/>
                <w:sz w:val="20"/>
              </w:rPr>
              <w:t> </w:t>
            </w:r>
            <w:r>
              <w:rPr>
                <w:spacing w:val="-10"/>
                <w:sz w:val="20"/>
              </w:rPr>
              <w:t>of</w:t>
            </w:r>
            <w:r>
              <w:rPr>
                <w:spacing w:val="-17"/>
                <w:sz w:val="20"/>
              </w:rPr>
              <w:t> </w:t>
            </w:r>
            <w:r>
              <w:rPr>
                <w:spacing w:val="-10"/>
                <w:sz w:val="20"/>
              </w:rPr>
              <w:t>contact</w:t>
            </w:r>
            <w:r>
              <w:rPr>
                <w:spacing w:val="-18"/>
                <w:sz w:val="20"/>
              </w:rPr>
              <w:t> </w:t>
            </w:r>
            <w:r>
              <w:rPr>
                <w:spacing w:val="-10"/>
                <w:sz w:val="20"/>
              </w:rPr>
              <w:t>with</w:t>
            </w:r>
            <w:r>
              <w:rPr>
                <w:spacing w:val="-16"/>
                <w:sz w:val="20"/>
              </w:rPr>
              <w:t> </w:t>
            </w:r>
            <w:r>
              <w:rPr>
                <w:spacing w:val="-10"/>
                <w:sz w:val="20"/>
              </w:rPr>
              <w:t>developmental</w:t>
            </w:r>
            <w:r>
              <w:rPr>
                <w:spacing w:val="-4"/>
                <w:sz w:val="20"/>
              </w:rPr>
              <w:t> </w:t>
            </w:r>
            <w:r>
              <w:rPr>
                <w:spacing w:val="-10"/>
                <w:sz w:val="20"/>
              </w:rPr>
              <w:t>organizations</w:t>
            </w:r>
          </w:p>
        </w:tc>
        <w:tc>
          <w:tcPr>
            <w:tcW w:w="813" w:type="dxa"/>
            <w:tcBorders>
              <w:bottom w:val="single" w:sz="8" w:space="0" w:color="000000"/>
            </w:tcBorders>
          </w:tcPr>
          <w:p>
            <w:pPr>
              <w:pStyle w:val="TableParagraph"/>
              <w:spacing w:line="222" w:lineRule="exact"/>
              <w:ind w:right="60"/>
              <w:jc w:val="center"/>
              <w:rPr>
                <w:sz w:val="20"/>
              </w:rPr>
            </w:pPr>
            <w:r>
              <w:rPr>
                <w:spacing w:val="-10"/>
                <w:sz w:val="20"/>
              </w:rPr>
              <w:t>6</w:t>
            </w:r>
          </w:p>
        </w:tc>
        <w:tc>
          <w:tcPr>
            <w:tcW w:w="985" w:type="dxa"/>
            <w:tcBorders>
              <w:bottom w:val="single" w:sz="8" w:space="0" w:color="000000"/>
            </w:tcBorders>
          </w:tcPr>
          <w:p>
            <w:pPr>
              <w:pStyle w:val="TableParagraph"/>
              <w:spacing w:line="222" w:lineRule="exact"/>
              <w:ind w:right="190"/>
              <w:jc w:val="right"/>
              <w:rPr>
                <w:sz w:val="20"/>
              </w:rPr>
            </w:pPr>
            <w:r>
              <w:rPr>
                <w:spacing w:val="-4"/>
                <w:sz w:val="20"/>
              </w:rPr>
              <w:t>6.67</w:t>
            </w:r>
          </w:p>
        </w:tc>
        <w:tc>
          <w:tcPr>
            <w:tcW w:w="912" w:type="dxa"/>
            <w:tcBorders>
              <w:bottom w:val="single" w:sz="8" w:space="0" w:color="000000"/>
            </w:tcBorders>
          </w:tcPr>
          <w:p>
            <w:pPr>
              <w:pStyle w:val="TableParagraph"/>
              <w:spacing w:line="222" w:lineRule="exact"/>
              <w:ind w:left="293"/>
              <w:rPr>
                <w:sz w:val="20"/>
              </w:rPr>
            </w:pPr>
            <w:r>
              <w:rPr>
                <w:spacing w:val="-10"/>
                <w:sz w:val="20"/>
              </w:rPr>
              <w:t>V</w:t>
            </w:r>
          </w:p>
        </w:tc>
        <w:tc>
          <w:tcPr>
            <w:tcW w:w="810" w:type="dxa"/>
            <w:tcBorders>
              <w:bottom w:val="single" w:sz="8" w:space="0" w:color="000000"/>
            </w:tcBorders>
          </w:tcPr>
          <w:p>
            <w:pPr>
              <w:pStyle w:val="TableParagraph"/>
              <w:spacing w:before="0"/>
              <w:rPr>
                <w:sz w:val="18"/>
              </w:rPr>
            </w:pPr>
          </w:p>
        </w:tc>
        <w:tc>
          <w:tcPr>
            <w:tcW w:w="834" w:type="dxa"/>
            <w:tcBorders>
              <w:bottom w:val="single" w:sz="8" w:space="0" w:color="000000"/>
            </w:tcBorders>
          </w:tcPr>
          <w:p>
            <w:pPr>
              <w:pStyle w:val="TableParagraph"/>
              <w:spacing w:before="0"/>
              <w:rPr>
                <w:sz w:val="18"/>
              </w:rPr>
            </w:pPr>
          </w:p>
        </w:tc>
        <w:tc>
          <w:tcPr>
            <w:tcW w:w="650" w:type="dxa"/>
            <w:tcBorders>
              <w:bottom w:val="single" w:sz="8" w:space="0" w:color="000000"/>
            </w:tcBorders>
          </w:tcPr>
          <w:p>
            <w:pPr>
              <w:pStyle w:val="TableParagraph"/>
              <w:spacing w:before="0"/>
              <w:rPr>
                <w:sz w:val="18"/>
              </w:rPr>
            </w:pPr>
          </w:p>
        </w:tc>
      </w:tr>
    </w:tbl>
    <w:p>
      <w:pPr>
        <w:pStyle w:val="TableParagraph"/>
        <w:spacing w:after="0"/>
        <w:rPr>
          <w:sz w:val="18"/>
        </w:rPr>
        <w:sectPr>
          <w:footerReference w:type="default" r:id="rId11"/>
          <w:footerReference w:type="even" r:id="rId12"/>
          <w:pgSz w:w="12480" w:h="15880"/>
          <w:pgMar w:header="0" w:footer="988" w:top="1180" w:bottom="1180" w:left="1133" w:right="992"/>
          <w:pgNumType w:start="27"/>
        </w:sectPr>
      </w:pPr>
    </w:p>
    <w:p>
      <w:pPr>
        <w:pStyle w:val="BodyText"/>
        <w:spacing w:before="132"/>
        <w:rPr>
          <w:b/>
        </w:rPr>
      </w:pPr>
    </w:p>
    <w:p>
      <w:pPr>
        <w:pStyle w:val="Heading2"/>
        <w:jc w:val="left"/>
      </w:pPr>
      <w:r>
        <w:rPr>
          <w:color w:val="231F20"/>
        </w:rPr>
        <w:t>Table</w:t>
      </w:r>
      <w:r>
        <w:rPr>
          <w:color w:val="231F20"/>
          <w:spacing w:val="-6"/>
        </w:rPr>
        <w:t> </w:t>
      </w:r>
      <w:r>
        <w:rPr>
          <w:color w:val="231F20"/>
        </w:rPr>
        <w:t>2.</w:t>
      </w:r>
      <w:r>
        <w:rPr>
          <w:color w:val="231F20"/>
          <w:spacing w:val="-5"/>
        </w:rPr>
        <w:t> </w:t>
      </w:r>
      <w:r>
        <w:rPr>
          <w:color w:val="231F20"/>
        </w:rPr>
        <w:t>Opportunities</w:t>
      </w:r>
      <w:r>
        <w:rPr>
          <w:color w:val="231F20"/>
          <w:spacing w:val="-6"/>
        </w:rPr>
        <w:t> </w:t>
      </w:r>
      <w:r>
        <w:rPr>
          <w:color w:val="231F20"/>
        </w:rPr>
        <w:t>available</w:t>
      </w:r>
      <w:r>
        <w:rPr>
          <w:color w:val="231F20"/>
          <w:spacing w:val="-6"/>
        </w:rPr>
        <w:t> </w:t>
      </w:r>
      <w:r>
        <w:rPr>
          <w:color w:val="231F20"/>
        </w:rPr>
        <w:t>to</w:t>
      </w:r>
      <w:r>
        <w:rPr>
          <w:color w:val="231F20"/>
          <w:spacing w:val="-5"/>
        </w:rPr>
        <w:t> </w:t>
      </w:r>
      <w:r>
        <w:rPr>
          <w:color w:val="231F20"/>
        </w:rPr>
        <w:t>rural</w:t>
      </w:r>
      <w:r>
        <w:rPr>
          <w:color w:val="231F20"/>
          <w:spacing w:val="-5"/>
        </w:rPr>
        <w:t> </w:t>
      </w:r>
      <w:r>
        <w:rPr>
          <w:color w:val="231F20"/>
        </w:rPr>
        <w:t>women</w:t>
      </w:r>
      <w:r>
        <w:rPr>
          <w:color w:val="231F20"/>
          <w:spacing w:val="-6"/>
        </w:rPr>
        <w:t> </w:t>
      </w:r>
      <w:r>
        <w:rPr>
          <w:color w:val="231F20"/>
          <w:spacing w:val="-2"/>
        </w:rPr>
        <w:t>agripreneurs</w:t>
      </w:r>
    </w:p>
    <w:p>
      <w:pPr>
        <w:pStyle w:val="BodyText"/>
        <w:spacing w:before="10"/>
        <w:rPr>
          <w:b/>
          <w:sz w:val="14"/>
        </w:rPr>
      </w:pPr>
      <w:r>
        <w:rPr>
          <w:b/>
          <w:sz w:val="14"/>
        </w:rPr>
        <mc:AlternateContent>
          <mc:Choice Requires="wps">
            <w:drawing>
              <wp:anchor distT="0" distB="0" distL="0" distR="0" allowOverlap="1" layoutInCell="1" locked="0" behindDoc="1" simplePos="0" relativeHeight="487589888">
                <wp:simplePos x="0" y="0"/>
                <wp:positionH relativeFrom="page">
                  <wp:posOffset>755624</wp:posOffset>
                </wp:positionH>
                <wp:positionV relativeFrom="paragraph">
                  <wp:posOffset>124345</wp:posOffset>
                </wp:positionV>
                <wp:extent cx="6424930" cy="12700"/>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6424930" cy="12700"/>
                        </a:xfrm>
                        <a:custGeom>
                          <a:avLst/>
                          <a:gdLst/>
                          <a:ahLst/>
                          <a:cxnLst/>
                          <a:rect l="l" t="t" r="r" b="b"/>
                          <a:pathLst>
                            <a:path w="6424930" h="12700">
                              <a:moveTo>
                                <a:pt x="6424358" y="0"/>
                              </a:moveTo>
                              <a:lnTo>
                                <a:pt x="5950750" y="0"/>
                              </a:lnTo>
                              <a:lnTo>
                                <a:pt x="5938520" y="12"/>
                              </a:lnTo>
                              <a:lnTo>
                                <a:pt x="0" y="12"/>
                              </a:lnTo>
                              <a:lnTo>
                                <a:pt x="0" y="12204"/>
                              </a:lnTo>
                              <a:lnTo>
                                <a:pt x="5950750" y="12204"/>
                              </a:lnTo>
                              <a:lnTo>
                                <a:pt x="6424358" y="12192"/>
                              </a:lnTo>
                              <a:lnTo>
                                <a:pt x="642435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9.498001pt;margin-top:9.791021pt;width:505.9pt;height:1pt;mso-position-horizontal-relative:page;mso-position-vertical-relative:paragraph;z-index:-15726592;mso-wrap-distance-left:0;mso-wrap-distance-right:0" id="docshape16" coordorigin="1190,196" coordsize="10118,20" path="m11307,196l10561,196,10542,196,1190,196,1190,215,10561,215,11307,215,11307,196xe" filled="true" fillcolor="#000000" stroked="false">
                <v:path arrowok="t"/>
                <v:fill type="solid"/>
                <w10:wrap type="topAndBottom"/>
              </v:shape>
            </w:pict>
          </mc:Fallback>
        </mc:AlternateContent>
      </w:r>
    </w:p>
    <w:p>
      <w:pPr>
        <w:tabs>
          <w:tab w:pos="3899" w:val="left" w:leader="none"/>
          <w:tab w:pos="7967" w:val="left" w:leader="none"/>
          <w:tab w:pos="9555" w:val="left" w:leader="none"/>
        </w:tabs>
        <w:spacing w:before="60"/>
        <w:ind w:left="206" w:right="0" w:firstLine="0"/>
        <w:jc w:val="left"/>
        <w:rPr>
          <w:b/>
          <w:sz w:val="20"/>
        </w:rPr>
      </w:pPr>
      <w:r>
        <w:rPr>
          <w:b/>
          <w:sz w:val="20"/>
        </w:rPr>
        <w:t>S.</w:t>
      </w:r>
      <w:r>
        <w:rPr>
          <w:b/>
          <w:spacing w:val="-2"/>
          <w:sz w:val="20"/>
        </w:rPr>
        <w:t> </w:t>
      </w:r>
      <w:r>
        <w:rPr>
          <w:b/>
          <w:spacing w:val="-5"/>
          <w:sz w:val="20"/>
        </w:rPr>
        <w:t>No</w:t>
      </w:r>
      <w:r>
        <w:rPr>
          <w:b/>
          <w:sz w:val="20"/>
        </w:rPr>
        <w:tab/>
      </w:r>
      <w:r>
        <w:rPr>
          <w:b/>
          <w:spacing w:val="-2"/>
          <w:sz w:val="20"/>
        </w:rPr>
        <w:t>Particulars</w:t>
      </w:r>
      <w:r>
        <w:rPr>
          <w:b/>
          <w:sz w:val="20"/>
        </w:rPr>
        <w:tab/>
        <w:t>Garett</w:t>
      </w:r>
      <w:r>
        <w:rPr>
          <w:b/>
          <w:spacing w:val="-3"/>
          <w:sz w:val="20"/>
        </w:rPr>
        <w:t> </w:t>
      </w:r>
      <w:r>
        <w:rPr>
          <w:b/>
          <w:spacing w:val="-2"/>
          <w:sz w:val="20"/>
        </w:rPr>
        <w:t>Score</w:t>
      </w:r>
      <w:r>
        <w:rPr>
          <w:b/>
          <w:sz w:val="20"/>
        </w:rPr>
        <w:tab/>
      </w:r>
      <w:r>
        <w:rPr>
          <w:b/>
          <w:spacing w:val="-4"/>
          <w:sz w:val="20"/>
        </w:rPr>
        <w:t>Rank</w:t>
      </w:r>
    </w:p>
    <w:p>
      <w:pPr>
        <w:pStyle w:val="BodyText"/>
        <w:spacing w:before="1"/>
        <w:rPr>
          <w:b/>
          <w:sz w:val="6"/>
        </w:rPr>
      </w:pPr>
    </w:p>
    <w:tbl>
      <w:tblPr>
        <w:tblW w:w="0" w:type="auto"/>
        <w:jc w:val="left"/>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79"/>
        <w:gridCol w:w="1615"/>
        <w:gridCol w:w="932"/>
      </w:tblGrid>
      <w:tr>
        <w:trPr>
          <w:trHeight w:val="354" w:hRule="atLeast"/>
        </w:trPr>
        <w:tc>
          <w:tcPr>
            <w:tcW w:w="7579" w:type="dxa"/>
            <w:tcBorders>
              <w:top w:val="single" w:sz="8" w:space="0" w:color="000000"/>
            </w:tcBorders>
          </w:tcPr>
          <w:p>
            <w:pPr>
              <w:pStyle w:val="TableParagraph"/>
              <w:tabs>
                <w:tab w:pos="870" w:val="left" w:leader="none"/>
              </w:tabs>
              <w:spacing w:before="60"/>
              <w:ind w:left="327"/>
              <w:rPr>
                <w:sz w:val="20"/>
              </w:rPr>
            </w:pPr>
            <w:r>
              <w:rPr>
                <w:spacing w:val="-5"/>
                <w:sz w:val="20"/>
              </w:rPr>
              <w:t>1.</w:t>
            </w:r>
            <w:r>
              <w:rPr>
                <w:sz w:val="20"/>
              </w:rPr>
              <w:tab/>
              <w:t>Growing</w:t>
            </w:r>
            <w:r>
              <w:rPr>
                <w:spacing w:val="-7"/>
                <w:sz w:val="20"/>
              </w:rPr>
              <w:t> </w:t>
            </w:r>
            <w:r>
              <w:rPr>
                <w:sz w:val="20"/>
              </w:rPr>
              <w:t>demand</w:t>
            </w:r>
            <w:r>
              <w:rPr>
                <w:spacing w:val="-6"/>
                <w:sz w:val="20"/>
              </w:rPr>
              <w:t> </w:t>
            </w:r>
            <w:r>
              <w:rPr>
                <w:sz w:val="20"/>
              </w:rPr>
              <w:t>for</w:t>
            </w:r>
            <w:r>
              <w:rPr>
                <w:spacing w:val="-6"/>
                <w:sz w:val="20"/>
              </w:rPr>
              <w:t> </w:t>
            </w:r>
            <w:r>
              <w:rPr>
                <w:sz w:val="20"/>
              </w:rPr>
              <w:t>agri-based</w:t>
            </w:r>
            <w:r>
              <w:rPr>
                <w:spacing w:val="-7"/>
                <w:sz w:val="20"/>
              </w:rPr>
              <w:t> </w:t>
            </w:r>
            <w:r>
              <w:rPr>
                <w:spacing w:val="-2"/>
                <w:sz w:val="20"/>
              </w:rPr>
              <w:t>products</w:t>
            </w:r>
          </w:p>
        </w:tc>
        <w:tc>
          <w:tcPr>
            <w:tcW w:w="1615" w:type="dxa"/>
            <w:tcBorders>
              <w:top w:val="single" w:sz="8" w:space="0" w:color="000000"/>
            </w:tcBorders>
          </w:tcPr>
          <w:p>
            <w:pPr>
              <w:pStyle w:val="TableParagraph"/>
              <w:spacing w:before="60"/>
              <w:ind w:left="162"/>
              <w:jc w:val="center"/>
              <w:rPr>
                <w:sz w:val="20"/>
              </w:rPr>
            </w:pPr>
            <w:r>
              <w:rPr>
                <w:spacing w:val="-2"/>
                <w:sz w:val="20"/>
              </w:rPr>
              <w:t>54.21</w:t>
            </w:r>
          </w:p>
        </w:tc>
        <w:tc>
          <w:tcPr>
            <w:tcW w:w="932" w:type="dxa"/>
            <w:tcBorders>
              <w:top w:val="single" w:sz="8" w:space="0" w:color="000000"/>
            </w:tcBorders>
          </w:tcPr>
          <w:p>
            <w:pPr>
              <w:pStyle w:val="TableParagraph"/>
              <w:spacing w:before="60"/>
              <w:ind w:right="332"/>
              <w:jc w:val="right"/>
              <w:rPr>
                <w:sz w:val="20"/>
              </w:rPr>
            </w:pPr>
            <w:r>
              <w:rPr>
                <w:spacing w:val="-10"/>
                <w:sz w:val="20"/>
              </w:rPr>
              <w:t>3</w:t>
            </w:r>
          </w:p>
        </w:tc>
      </w:tr>
      <w:tr>
        <w:trPr>
          <w:trHeight w:val="350" w:hRule="atLeast"/>
        </w:trPr>
        <w:tc>
          <w:tcPr>
            <w:tcW w:w="7579" w:type="dxa"/>
          </w:tcPr>
          <w:p>
            <w:pPr>
              <w:pStyle w:val="TableParagraph"/>
              <w:tabs>
                <w:tab w:pos="870" w:val="left" w:leader="none"/>
              </w:tabs>
              <w:spacing w:before="55"/>
              <w:ind w:left="327"/>
              <w:rPr>
                <w:sz w:val="20"/>
              </w:rPr>
            </w:pPr>
            <w:r>
              <w:rPr>
                <w:spacing w:val="-5"/>
                <w:sz w:val="20"/>
              </w:rPr>
              <w:t>2.</w:t>
            </w:r>
            <w:r>
              <w:rPr>
                <w:sz w:val="20"/>
              </w:rPr>
              <w:tab/>
              <w:t>Employment</w:t>
            </w:r>
            <w:r>
              <w:rPr>
                <w:spacing w:val="-8"/>
                <w:sz w:val="20"/>
              </w:rPr>
              <w:t> </w:t>
            </w:r>
            <w:r>
              <w:rPr>
                <w:spacing w:val="-2"/>
                <w:sz w:val="20"/>
              </w:rPr>
              <w:t>generation</w:t>
            </w:r>
          </w:p>
        </w:tc>
        <w:tc>
          <w:tcPr>
            <w:tcW w:w="1615" w:type="dxa"/>
          </w:tcPr>
          <w:p>
            <w:pPr>
              <w:pStyle w:val="TableParagraph"/>
              <w:spacing w:before="55"/>
              <w:ind w:left="162"/>
              <w:jc w:val="center"/>
              <w:rPr>
                <w:sz w:val="20"/>
              </w:rPr>
            </w:pPr>
            <w:r>
              <w:rPr>
                <w:spacing w:val="-2"/>
                <w:sz w:val="20"/>
              </w:rPr>
              <w:t>58.93</w:t>
            </w:r>
          </w:p>
        </w:tc>
        <w:tc>
          <w:tcPr>
            <w:tcW w:w="932" w:type="dxa"/>
          </w:tcPr>
          <w:p>
            <w:pPr>
              <w:pStyle w:val="TableParagraph"/>
              <w:spacing w:before="55"/>
              <w:ind w:right="332"/>
              <w:jc w:val="right"/>
              <w:rPr>
                <w:sz w:val="20"/>
              </w:rPr>
            </w:pPr>
            <w:r>
              <w:rPr>
                <w:spacing w:val="-10"/>
                <w:sz w:val="20"/>
              </w:rPr>
              <w:t>1</w:t>
            </w:r>
          </w:p>
        </w:tc>
      </w:tr>
      <w:tr>
        <w:trPr>
          <w:trHeight w:val="350" w:hRule="atLeast"/>
        </w:trPr>
        <w:tc>
          <w:tcPr>
            <w:tcW w:w="7579" w:type="dxa"/>
          </w:tcPr>
          <w:p>
            <w:pPr>
              <w:pStyle w:val="TableParagraph"/>
              <w:tabs>
                <w:tab w:pos="870" w:val="left" w:leader="none"/>
              </w:tabs>
              <w:spacing w:before="55"/>
              <w:ind w:left="327"/>
              <w:rPr>
                <w:sz w:val="20"/>
              </w:rPr>
            </w:pPr>
            <w:r>
              <w:rPr>
                <w:spacing w:val="-5"/>
                <w:sz w:val="20"/>
              </w:rPr>
              <w:t>3.</w:t>
            </w:r>
            <w:r>
              <w:rPr>
                <w:sz w:val="20"/>
              </w:rPr>
              <w:tab/>
              <w:t>Potential</w:t>
            </w:r>
            <w:r>
              <w:rPr>
                <w:spacing w:val="-8"/>
                <w:sz w:val="20"/>
              </w:rPr>
              <w:t> </w:t>
            </w:r>
            <w:r>
              <w:rPr>
                <w:sz w:val="20"/>
              </w:rPr>
              <w:t>for</w:t>
            </w:r>
            <w:r>
              <w:rPr>
                <w:spacing w:val="-6"/>
                <w:sz w:val="20"/>
              </w:rPr>
              <w:t> </w:t>
            </w:r>
            <w:r>
              <w:rPr>
                <w:sz w:val="20"/>
              </w:rPr>
              <w:t>technological</w:t>
            </w:r>
            <w:r>
              <w:rPr>
                <w:spacing w:val="-7"/>
                <w:sz w:val="20"/>
              </w:rPr>
              <w:t> </w:t>
            </w:r>
            <w:r>
              <w:rPr>
                <w:sz w:val="20"/>
              </w:rPr>
              <w:t>advancements</w:t>
            </w:r>
            <w:r>
              <w:rPr>
                <w:spacing w:val="-9"/>
                <w:sz w:val="20"/>
              </w:rPr>
              <w:t> </w:t>
            </w:r>
            <w:r>
              <w:rPr>
                <w:sz w:val="20"/>
              </w:rPr>
              <w:t>to</w:t>
            </w:r>
            <w:r>
              <w:rPr>
                <w:spacing w:val="-6"/>
                <w:sz w:val="20"/>
              </w:rPr>
              <w:t> </w:t>
            </w:r>
            <w:r>
              <w:rPr>
                <w:sz w:val="20"/>
              </w:rPr>
              <w:t>improve</w:t>
            </w:r>
            <w:r>
              <w:rPr>
                <w:spacing w:val="-9"/>
                <w:sz w:val="20"/>
              </w:rPr>
              <w:t> </w:t>
            </w:r>
            <w:r>
              <w:rPr>
                <w:sz w:val="20"/>
              </w:rPr>
              <w:t>operational</w:t>
            </w:r>
            <w:r>
              <w:rPr>
                <w:spacing w:val="-7"/>
                <w:sz w:val="20"/>
              </w:rPr>
              <w:t> </w:t>
            </w:r>
            <w:r>
              <w:rPr>
                <w:spacing w:val="-2"/>
                <w:sz w:val="20"/>
              </w:rPr>
              <w:t>efficiency</w:t>
            </w:r>
          </w:p>
        </w:tc>
        <w:tc>
          <w:tcPr>
            <w:tcW w:w="1615" w:type="dxa"/>
          </w:tcPr>
          <w:p>
            <w:pPr>
              <w:pStyle w:val="TableParagraph"/>
              <w:spacing w:before="55"/>
              <w:ind w:left="162"/>
              <w:jc w:val="center"/>
              <w:rPr>
                <w:sz w:val="20"/>
              </w:rPr>
            </w:pPr>
            <w:r>
              <w:rPr>
                <w:spacing w:val="-2"/>
                <w:sz w:val="20"/>
              </w:rPr>
              <w:t>53.62</w:t>
            </w:r>
          </w:p>
        </w:tc>
        <w:tc>
          <w:tcPr>
            <w:tcW w:w="932" w:type="dxa"/>
          </w:tcPr>
          <w:p>
            <w:pPr>
              <w:pStyle w:val="TableParagraph"/>
              <w:spacing w:before="55"/>
              <w:ind w:right="332"/>
              <w:jc w:val="right"/>
              <w:rPr>
                <w:sz w:val="20"/>
              </w:rPr>
            </w:pPr>
            <w:r>
              <w:rPr>
                <w:spacing w:val="-10"/>
                <w:sz w:val="20"/>
              </w:rPr>
              <w:t>4</w:t>
            </w:r>
          </w:p>
        </w:tc>
      </w:tr>
      <w:tr>
        <w:trPr>
          <w:trHeight w:val="350" w:hRule="atLeast"/>
        </w:trPr>
        <w:tc>
          <w:tcPr>
            <w:tcW w:w="7579" w:type="dxa"/>
          </w:tcPr>
          <w:p>
            <w:pPr>
              <w:pStyle w:val="TableParagraph"/>
              <w:tabs>
                <w:tab w:pos="870" w:val="left" w:leader="none"/>
              </w:tabs>
              <w:spacing w:before="55"/>
              <w:ind w:left="327"/>
              <w:rPr>
                <w:sz w:val="20"/>
              </w:rPr>
            </w:pPr>
            <w:r>
              <w:rPr>
                <w:spacing w:val="-5"/>
                <w:sz w:val="20"/>
              </w:rPr>
              <w:t>4.</w:t>
            </w:r>
            <w:r>
              <w:rPr>
                <w:sz w:val="20"/>
              </w:rPr>
              <w:tab/>
              <w:t>E-commerce</w:t>
            </w:r>
            <w:r>
              <w:rPr>
                <w:spacing w:val="-8"/>
                <w:sz w:val="20"/>
              </w:rPr>
              <w:t> </w:t>
            </w:r>
            <w:r>
              <w:rPr>
                <w:sz w:val="20"/>
              </w:rPr>
              <w:t>platforms</w:t>
            </w:r>
            <w:r>
              <w:rPr>
                <w:spacing w:val="-7"/>
                <w:sz w:val="20"/>
              </w:rPr>
              <w:t> </w:t>
            </w:r>
            <w:r>
              <w:rPr>
                <w:sz w:val="20"/>
              </w:rPr>
              <w:t>for</w:t>
            </w:r>
            <w:r>
              <w:rPr>
                <w:spacing w:val="-5"/>
                <w:sz w:val="20"/>
              </w:rPr>
              <w:t> </w:t>
            </w:r>
            <w:r>
              <w:rPr>
                <w:spacing w:val="-2"/>
                <w:sz w:val="20"/>
              </w:rPr>
              <w:t>trading</w:t>
            </w:r>
          </w:p>
        </w:tc>
        <w:tc>
          <w:tcPr>
            <w:tcW w:w="1615" w:type="dxa"/>
          </w:tcPr>
          <w:p>
            <w:pPr>
              <w:pStyle w:val="TableParagraph"/>
              <w:spacing w:before="55"/>
              <w:ind w:left="162"/>
              <w:jc w:val="center"/>
              <w:rPr>
                <w:sz w:val="20"/>
              </w:rPr>
            </w:pPr>
            <w:r>
              <w:rPr>
                <w:spacing w:val="-2"/>
                <w:sz w:val="20"/>
              </w:rPr>
              <w:t>54.42</w:t>
            </w:r>
          </w:p>
        </w:tc>
        <w:tc>
          <w:tcPr>
            <w:tcW w:w="932" w:type="dxa"/>
          </w:tcPr>
          <w:p>
            <w:pPr>
              <w:pStyle w:val="TableParagraph"/>
              <w:spacing w:before="55"/>
              <w:ind w:right="332"/>
              <w:jc w:val="right"/>
              <w:rPr>
                <w:sz w:val="20"/>
              </w:rPr>
            </w:pPr>
            <w:r>
              <w:rPr>
                <w:spacing w:val="-10"/>
                <w:sz w:val="20"/>
              </w:rPr>
              <w:t>2</w:t>
            </w:r>
          </w:p>
        </w:tc>
      </w:tr>
      <w:tr>
        <w:trPr>
          <w:trHeight w:val="350" w:hRule="atLeast"/>
        </w:trPr>
        <w:tc>
          <w:tcPr>
            <w:tcW w:w="7579" w:type="dxa"/>
          </w:tcPr>
          <w:p>
            <w:pPr>
              <w:pStyle w:val="TableParagraph"/>
              <w:tabs>
                <w:tab w:pos="870" w:val="left" w:leader="none"/>
              </w:tabs>
              <w:spacing w:before="55"/>
              <w:ind w:left="327"/>
              <w:rPr>
                <w:sz w:val="20"/>
              </w:rPr>
            </w:pPr>
            <w:r>
              <w:rPr>
                <w:spacing w:val="-5"/>
                <w:sz w:val="20"/>
              </w:rPr>
              <w:t>5.</w:t>
            </w:r>
            <w:r>
              <w:rPr>
                <w:sz w:val="20"/>
              </w:rPr>
              <w:tab/>
              <w:t>Branding</w:t>
            </w:r>
            <w:r>
              <w:rPr>
                <w:spacing w:val="-6"/>
                <w:sz w:val="20"/>
              </w:rPr>
              <w:t> </w:t>
            </w:r>
            <w:r>
              <w:rPr>
                <w:sz w:val="20"/>
              </w:rPr>
              <w:t>of</w:t>
            </w:r>
            <w:r>
              <w:rPr>
                <w:spacing w:val="-6"/>
                <w:sz w:val="20"/>
              </w:rPr>
              <w:t> </w:t>
            </w:r>
            <w:r>
              <w:rPr>
                <w:sz w:val="20"/>
              </w:rPr>
              <w:t>processed</w:t>
            </w:r>
            <w:r>
              <w:rPr>
                <w:spacing w:val="-5"/>
                <w:sz w:val="20"/>
              </w:rPr>
              <w:t> </w:t>
            </w:r>
            <w:r>
              <w:rPr>
                <w:spacing w:val="-2"/>
                <w:sz w:val="20"/>
              </w:rPr>
              <w:t>products</w:t>
            </w:r>
          </w:p>
        </w:tc>
        <w:tc>
          <w:tcPr>
            <w:tcW w:w="1615" w:type="dxa"/>
          </w:tcPr>
          <w:p>
            <w:pPr>
              <w:pStyle w:val="TableParagraph"/>
              <w:spacing w:before="55"/>
              <w:ind w:left="162"/>
              <w:jc w:val="center"/>
              <w:rPr>
                <w:sz w:val="20"/>
              </w:rPr>
            </w:pPr>
            <w:r>
              <w:rPr>
                <w:spacing w:val="-2"/>
                <w:sz w:val="20"/>
              </w:rPr>
              <w:t>49.53</w:t>
            </w:r>
          </w:p>
        </w:tc>
        <w:tc>
          <w:tcPr>
            <w:tcW w:w="932" w:type="dxa"/>
          </w:tcPr>
          <w:p>
            <w:pPr>
              <w:pStyle w:val="TableParagraph"/>
              <w:spacing w:before="55"/>
              <w:ind w:right="332"/>
              <w:jc w:val="right"/>
              <w:rPr>
                <w:sz w:val="20"/>
              </w:rPr>
            </w:pPr>
            <w:r>
              <w:rPr>
                <w:spacing w:val="-10"/>
                <w:sz w:val="20"/>
              </w:rPr>
              <w:t>5</w:t>
            </w:r>
          </w:p>
        </w:tc>
      </w:tr>
      <w:tr>
        <w:trPr>
          <w:trHeight w:val="349" w:hRule="atLeast"/>
        </w:trPr>
        <w:tc>
          <w:tcPr>
            <w:tcW w:w="7579" w:type="dxa"/>
          </w:tcPr>
          <w:p>
            <w:pPr>
              <w:pStyle w:val="TableParagraph"/>
              <w:tabs>
                <w:tab w:pos="870" w:val="left" w:leader="none"/>
              </w:tabs>
              <w:spacing w:before="55"/>
              <w:ind w:left="327"/>
              <w:rPr>
                <w:sz w:val="20"/>
              </w:rPr>
            </w:pPr>
            <w:r>
              <w:rPr>
                <w:spacing w:val="-5"/>
                <w:sz w:val="20"/>
              </w:rPr>
              <w:t>6.</w:t>
            </w:r>
            <w:r>
              <w:rPr>
                <w:sz w:val="20"/>
              </w:rPr>
              <w:tab/>
              <w:t>Exploring</w:t>
            </w:r>
            <w:r>
              <w:rPr>
                <w:spacing w:val="-5"/>
                <w:sz w:val="20"/>
              </w:rPr>
              <w:t> </w:t>
            </w:r>
            <w:r>
              <w:rPr>
                <w:sz w:val="20"/>
              </w:rPr>
              <w:t>new</w:t>
            </w:r>
            <w:r>
              <w:rPr>
                <w:spacing w:val="-6"/>
                <w:sz w:val="20"/>
              </w:rPr>
              <w:t> </w:t>
            </w:r>
            <w:r>
              <w:rPr>
                <w:spacing w:val="-2"/>
                <w:sz w:val="20"/>
              </w:rPr>
              <w:t>markets</w:t>
            </w:r>
          </w:p>
        </w:tc>
        <w:tc>
          <w:tcPr>
            <w:tcW w:w="1615" w:type="dxa"/>
          </w:tcPr>
          <w:p>
            <w:pPr>
              <w:pStyle w:val="TableParagraph"/>
              <w:spacing w:before="55"/>
              <w:ind w:left="162"/>
              <w:jc w:val="center"/>
              <w:rPr>
                <w:sz w:val="20"/>
              </w:rPr>
            </w:pPr>
            <w:r>
              <w:rPr>
                <w:spacing w:val="-2"/>
                <w:sz w:val="20"/>
              </w:rPr>
              <w:t>46.54</w:t>
            </w:r>
          </w:p>
        </w:tc>
        <w:tc>
          <w:tcPr>
            <w:tcW w:w="932" w:type="dxa"/>
          </w:tcPr>
          <w:p>
            <w:pPr>
              <w:pStyle w:val="TableParagraph"/>
              <w:spacing w:before="55"/>
              <w:ind w:right="332"/>
              <w:jc w:val="right"/>
              <w:rPr>
                <w:sz w:val="20"/>
              </w:rPr>
            </w:pPr>
            <w:r>
              <w:rPr>
                <w:spacing w:val="-10"/>
                <w:sz w:val="20"/>
              </w:rPr>
              <w:t>6</w:t>
            </w:r>
          </w:p>
        </w:tc>
      </w:tr>
      <w:tr>
        <w:trPr>
          <w:trHeight w:val="346" w:hRule="atLeast"/>
        </w:trPr>
        <w:tc>
          <w:tcPr>
            <w:tcW w:w="7579" w:type="dxa"/>
            <w:tcBorders>
              <w:bottom w:val="single" w:sz="8" w:space="0" w:color="000000"/>
            </w:tcBorders>
          </w:tcPr>
          <w:p>
            <w:pPr>
              <w:pStyle w:val="TableParagraph"/>
              <w:tabs>
                <w:tab w:pos="870" w:val="left" w:leader="none"/>
              </w:tabs>
              <w:spacing w:before="54"/>
              <w:ind w:left="327"/>
              <w:rPr>
                <w:sz w:val="20"/>
              </w:rPr>
            </w:pPr>
            <w:r>
              <w:rPr>
                <w:spacing w:val="-5"/>
                <w:sz w:val="20"/>
              </w:rPr>
              <w:t>7.</w:t>
            </w:r>
            <w:r>
              <w:rPr>
                <w:sz w:val="20"/>
              </w:rPr>
              <w:tab/>
              <w:t>Increasing</w:t>
            </w:r>
            <w:r>
              <w:rPr>
                <w:spacing w:val="-6"/>
                <w:sz w:val="20"/>
              </w:rPr>
              <w:t> </w:t>
            </w:r>
            <w:r>
              <w:rPr>
                <w:sz w:val="20"/>
              </w:rPr>
              <w:t>women</w:t>
            </w:r>
            <w:r>
              <w:rPr>
                <w:spacing w:val="-6"/>
                <w:sz w:val="20"/>
              </w:rPr>
              <w:t> </w:t>
            </w:r>
            <w:r>
              <w:rPr>
                <w:sz w:val="20"/>
              </w:rPr>
              <w:t>empowerment</w:t>
            </w:r>
            <w:r>
              <w:rPr>
                <w:spacing w:val="-7"/>
                <w:sz w:val="20"/>
              </w:rPr>
              <w:t> </w:t>
            </w:r>
            <w:r>
              <w:rPr>
                <w:sz w:val="20"/>
              </w:rPr>
              <w:t>schemes</w:t>
            </w:r>
            <w:r>
              <w:rPr>
                <w:spacing w:val="-8"/>
                <w:sz w:val="20"/>
              </w:rPr>
              <w:t> </w:t>
            </w:r>
            <w:r>
              <w:rPr>
                <w:sz w:val="20"/>
              </w:rPr>
              <w:t>and</w:t>
            </w:r>
            <w:r>
              <w:rPr>
                <w:spacing w:val="-6"/>
                <w:sz w:val="20"/>
              </w:rPr>
              <w:t> </w:t>
            </w:r>
            <w:r>
              <w:rPr>
                <w:spacing w:val="-2"/>
                <w:sz w:val="20"/>
              </w:rPr>
              <w:t>programmes</w:t>
            </w:r>
          </w:p>
        </w:tc>
        <w:tc>
          <w:tcPr>
            <w:tcW w:w="1615" w:type="dxa"/>
            <w:tcBorders>
              <w:bottom w:val="single" w:sz="8" w:space="0" w:color="000000"/>
            </w:tcBorders>
          </w:tcPr>
          <w:p>
            <w:pPr>
              <w:pStyle w:val="TableParagraph"/>
              <w:spacing w:before="54"/>
              <w:ind w:left="162"/>
              <w:jc w:val="center"/>
              <w:rPr>
                <w:sz w:val="20"/>
              </w:rPr>
            </w:pPr>
            <w:r>
              <w:rPr>
                <w:spacing w:val="-2"/>
                <w:sz w:val="20"/>
              </w:rPr>
              <w:t>38.18</w:t>
            </w:r>
          </w:p>
        </w:tc>
        <w:tc>
          <w:tcPr>
            <w:tcW w:w="932" w:type="dxa"/>
            <w:tcBorders>
              <w:bottom w:val="single" w:sz="8" w:space="0" w:color="000000"/>
            </w:tcBorders>
          </w:tcPr>
          <w:p>
            <w:pPr>
              <w:pStyle w:val="TableParagraph"/>
              <w:spacing w:before="54"/>
              <w:ind w:right="332"/>
              <w:jc w:val="right"/>
              <w:rPr>
                <w:sz w:val="20"/>
              </w:rPr>
            </w:pPr>
            <w:r>
              <w:rPr>
                <w:spacing w:val="-10"/>
                <w:sz w:val="20"/>
              </w:rPr>
              <w:t>7</w:t>
            </w:r>
          </w:p>
        </w:tc>
      </w:tr>
    </w:tbl>
    <w:p>
      <w:pPr>
        <w:pStyle w:val="BodyText"/>
        <w:spacing w:before="2"/>
        <w:rPr>
          <w:b/>
          <w:sz w:val="9"/>
        </w:rPr>
      </w:pPr>
    </w:p>
    <w:p>
      <w:pPr>
        <w:pStyle w:val="BodyText"/>
        <w:spacing w:after="0"/>
        <w:rPr>
          <w:b/>
          <w:sz w:val="9"/>
        </w:rPr>
        <w:sectPr>
          <w:pgSz w:w="12480" w:h="15880"/>
          <w:pgMar w:header="0" w:footer="988" w:top="1180" w:bottom="1180" w:left="1133" w:right="992"/>
        </w:sectPr>
      </w:pPr>
    </w:p>
    <w:p>
      <w:pPr>
        <w:pStyle w:val="Heading2"/>
        <w:spacing w:before="91"/>
      </w:pPr>
      <w:r>
        <w:rPr>
          <w:color w:val="231F20"/>
        </w:rPr>
        <w:t>Challenges</w:t>
      </w:r>
      <w:r>
        <w:rPr>
          <w:color w:val="231F20"/>
          <w:spacing w:val="-6"/>
        </w:rPr>
        <w:t> </w:t>
      </w:r>
      <w:r>
        <w:rPr>
          <w:color w:val="231F20"/>
        </w:rPr>
        <w:t>in</w:t>
      </w:r>
      <w:r>
        <w:rPr>
          <w:color w:val="231F20"/>
          <w:spacing w:val="-6"/>
        </w:rPr>
        <w:t> </w:t>
      </w:r>
      <w:r>
        <w:rPr>
          <w:color w:val="231F20"/>
          <w:spacing w:val="-2"/>
        </w:rPr>
        <w:t>Labour</w:t>
      </w:r>
    </w:p>
    <w:p>
      <w:pPr>
        <w:pStyle w:val="BodyText"/>
        <w:spacing w:line="249" w:lineRule="auto" w:before="126"/>
        <w:ind w:left="1" w:firstLine="432"/>
        <w:jc w:val="both"/>
      </w:pPr>
      <w:r>
        <w:rPr>
          <w:color w:val="231F20"/>
        </w:rPr>
        <w:t>Challenges</w:t>
      </w:r>
      <w:r>
        <w:rPr>
          <w:color w:val="231F20"/>
          <w:spacing w:val="-1"/>
        </w:rPr>
        <w:t> </w:t>
      </w:r>
      <w:r>
        <w:rPr>
          <w:color w:val="231F20"/>
        </w:rPr>
        <w:t>in</w:t>
      </w:r>
      <w:r>
        <w:rPr>
          <w:color w:val="231F20"/>
          <w:spacing w:val="-1"/>
        </w:rPr>
        <w:t> </w:t>
      </w:r>
      <w:r>
        <w:rPr>
          <w:color w:val="231F20"/>
        </w:rPr>
        <w:t>case</w:t>
      </w:r>
      <w:r>
        <w:rPr>
          <w:color w:val="231F20"/>
          <w:spacing w:val="-1"/>
        </w:rPr>
        <w:t> </w:t>
      </w:r>
      <w:r>
        <w:rPr>
          <w:color w:val="231F20"/>
        </w:rPr>
        <w:t>of</w:t>
      </w:r>
      <w:r>
        <w:rPr>
          <w:color w:val="231F20"/>
          <w:spacing w:val="-1"/>
        </w:rPr>
        <w:t> </w:t>
      </w:r>
      <w:r>
        <w:rPr>
          <w:color w:val="231F20"/>
        </w:rPr>
        <w:t>labour</w:t>
      </w:r>
      <w:r>
        <w:rPr>
          <w:color w:val="231F20"/>
          <w:spacing w:val="-1"/>
        </w:rPr>
        <w:t> </w:t>
      </w:r>
      <w:r>
        <w:rPr>
          <w:color w:val="231F20"/>
        </w:rPr>
        <w:t>which</w:t>
      </w:r>
      <w:r>
        <w:rPr>
          <w:color w:val="231F20"/>
          <w:spacing w:val="-1"/>
        </w:rPr>
        <w:t> </w:t>
      </w:r>
      <w:r>
        <w:rPr>
          <w:color w:val="231F20"/>
        </w:rPr>
        <w:t>was</w:t>
      </w:r>
      <w:r>
        <w:rPr>
          <w:color w:val="231F20"/>
          <w:spacing w:val="-1"/>
        </w:rPr>
        <w:t> </w:t>
      </w:r>
      <w:r>
        <w:rPr>
          <w:color w:val="231F20"/>
        </w:rPr>
        <w:t>ranked</w:t>
      </w:r>
      <w:r>
        <w:rPr>
          <w:color w:val="231F20"/>
          <w:spacing w:val="-5"/>
        </w:rPr>
        <w:t> </w:t>
      </w:r>
      <w:r>
        <w:rPr>
          <w:color w:val="231F20"/>
        </w:rPr>
        <w:t>VII was conceived as the seventh main problem (table 1) in which high labour cost (20.00 %), non-availability </w:t>
      </w:r>
      <w:r>
        <w:rPr>
          <w:color w:val="231F20"/>
        </w:rPr>
        <w:t>of skilled labour (17.78 %), scarcity of labour (8.89 %), absenteeism (6.67 %) were the major challenges.</w:t>
      </w:r>
    </w:p>
    <w:p>
      <w:pPr>
        <w:pStyle w:val="Heading2"/>
        <w:spacing w:before="119"/>
      </w:pPr>
      <w:r>
        <w:rPr>
          <w:color w:val="231F20"/>
        </w:rPr>
        <w:t>Challenges</w:t>
      </w:r>
      <w:r>
        <w:rPr>
          <w:color w:val="231F20"/>
          <w:spacing w:val="-6"/>
        </w:rPr>
        <w:t> </w:t>
      </w:r>
      <w:r>
        <w:rPr>
          <w:color w:val="231F20"/>
        </w:rPr>
        <w:t>in</w:t>
      </w:r>
      <w:r>
        <w:rPr>
          <w:color w:val="231F20"/>
          <w:spacing w:val="-6"/>
        </w:rPr>
        <w:t> </w:t>
      </w:r>
      <w:r>
        <w:rPr>
          <w:color w:val="231F20"/>
          <w:spacing w:val="-2"/>
        </w:rPr>
        <w:t>power</w:t>
      </w:r>
    </w:p>
    <w:p>
      <w:pPr>
        <w:pStyle w:val="BodyText"/>
        <w:spacing w:line="249" w:lineRule="auto" w:before="127"/>
        <w:ind w:left="1" w:firstLine="432"/>
        <w:jc w:val="both"/>
      </w:pPr>
      <w:r>
        <w:rPr>
          <w:color w:val="231F20"/>
        </w:rPr>
        <w:t>Challenges in power which was ranked V was conceived as the fifth main problem (table 1) in which uncertainty (30.00%), high cost (23.33%), </w:t>
      </w:r>
      <w:r>
        <w:rPr>
          <w:color w:val="231F20"/>
        </w:rPr>
        <w:t>absenteeism (15.56%), were the major challenges.</w:t>
      </w:r>
    </w:p>
    <w:p>
      <w:pPr>
        <w:pStyle w:val="Heading2"/>
        <w:spacing w:before="119"/>
      </w:pPr>
      <w:r>
        <w:rPr>
          <w:color w:val="231F20"/>
        </w:rPr>
        <w:t>Challenges</w:t>
      </w:r>
      <w:r>
        <w:rPr>
          <w:color w:val="231F20"/>
          <w:spacing w:val="-6"/>
        </w:rPr>
        <w:t> </w:t>
      </w:r>
      <w:r>
        <w:rPr>
          <w:color w:val="231F20"/>
        </w:rPr>
        <w:t>in</w:t>
      </w:r>
      <w:r>
        <w:rPr>
          <w:color w:val="231F20"/>
          <w:spacing w:val="-6"/>
        </w:rPr>
        <w:t> </w:t>
      </w:r>
      <w:r>
        <w:rPr>
          <w:color w:val="231F20"/>
          <w:spacing w:val="-2"/>
        </w:rPr>
        <w:t>marketing</w:t>
      </w:r>
    </w:p>
    <w:p>
      <w:pPr>
        <w:pStyle w:val="BodyText"/>
        <w:spacing w:line="249" w:lineRule="auto" w:before="126"/>
        <w:ind w:left="1" w:firstLine="432"/>
        <w:jc w:val="both"/>
      </w:pPr>
      <w:r>
        <w:rPr>
          <w:color w:val="231F20"/>
        </w:rPr>
        <w:t>Challenges in marketing which was ranked II was </w:t>
      </w:r>
      <w:r>
        <w:rPr>
          <w:color w:val="231F20"/>
          <w:spacing w:val="-2"/>
        </w:rPr>
        <w:t>conceived</w:t>
      </w:r>
      <w:r>
        <w:rPr>
          <w:color w:val="231F20"/>
          <w:spacing w:val="-9"/>
        </w:rPr>
        <w:t> </w:t>
      </w:r>
      <w:r>
        <w:rPr>
          <w:color w:val="231F20"/>
          <w:spacing w:val="-2"/>
        </w:rPr>
        <w:t>as</w:t>
      </w:r>
      <w:r>
        <w:rPr>
          <w:color w:val="231F20"/>
          <w:spacing w:val="-9"/>
        </w:rPr>
        <w:t> </w:t>
      </w:r>
      <w:r>
        <w:rPr>
          <w:color w:val="231F20"/>
          <w:spacing w:val="-2"/>
        </w:rPr>
        <w:t>the</w:t>
      </w:r>
      <w:r>
        <w:rPr>
          <w:color w:val="231F20"/>
          <w:spacing w:val="-9"/>
        </w:rPr>
        <w:t> </w:t>
      </w:r>
      <w:r>
        <w:rPr>
          <w:color w:val="231F20"/>
          <w:spacing w:val="-2"/>
        </w:rPr>
        <w:t>second</w:t>
      </w:r>
      <w:r>
        <w:rPr>
          <w:color w:val="231F20"/>
          <w:spacing w:val="-9"/>
        </w:rPr>
        <w:t> </w:t>
      </w:r>
      <w:r>
        <w:rPr>
          <w:color w:val="231F20"/>
          <w:spacing w:val="-2"/>
        </w:rPr>
        <w:t>major</w:t>
      </w:r>
      <w:r>
        <w:rPr>
          <w:color w:val="231F20"/>
          <w:spacing w:val="-9"/>
        </w:rPr>
        <w:t> </w:t>
      </w:r>
      <w:r>
        <w:rPr>
          <w:color w:val="231F20"/>
          <w:spacing w:val="-2"/>
        </w:rPr>
        <w:t>problem</w:t>
      </w:r>
      <w:r>
        <w:rPr>
          <w:color w:val="231F20"/>
          <w:spacing w:val="-9"/>
        </w:rPr>
        <w:t> </w:t>
      </w:r>
      <w:r>
        <w:rPr>
          <w:color w:val="231F20"/>
          <w:spacing w:val="-2"/>
        </w:rPr>
        <w:t>(table</w:t>
      </w:r>
      <w:r>
        <w:rPr>
          <w:color w:val="231F20"/>
          <w:spacing w:val="-9"/>
        </w:rPr>
        <w:t> </w:t>
      </w:r>
      <w:r>
        <w:rPr>
          <w:color w:val="231F20"/>
          <w:spacing w:val="-2"/>
        </w:rPr>
        <w:t>1)</w:t>
      </w:r>
      <w:r>
        <w:rPr>
          <w:color w:val="231F20"/>
          <w:spacing w:val="-9"/>
        </w:rPr>
        <w:t> </w:t>
      </w:r>
      <w:r>
        <w:rPr>
          <w:color w:val="231F20"/>
          <w:spacing w:val="-2"/>
        </w:rPr>
        <w:t>in</w:t>
      </w:r>
      <w:r>
        <w:rPr>
          <w:color w:val="231F20"/>
          <w:spacing w:val="-9"/>
        </w:rPr>
        <w:t> </w:t>
      </w:r>
      <w:r>
        <w:rPr>
          <w:color w:val="231F20"/>
          <w:spacing w:val="-2"/>
        </w:rPr>
        <w:t>which </w:t>
      </w:r>
      <w:r>
        <w:rPr>
          <w:color w:val="231F20"/>
        </w:rPr>
        <w:t>difficulty in establishing market (20.00%), exploitation by middlemen (16.67%), lack of transporting facilities (14.44%), low price for the produce (12.22%), lack of market</w:t>
      </w:r>
      <w:r>
        <w:rPr>
          <w:color w:val="231F20"/>
          <w:spacing w:val="-2"/>
        </w:rPr>
        <w:t> </w:t>
      </w:r>
      <w:r>
        <w:rPr>
          <w:color w:val="231F20"/>
        </w:rPr>
        <w:t>information</w:t>
      </w:r>
      <w:r>
        <w:rPr>
          <w:color w:val="231F20"/>
          <w:spacing w:val="-2"/>
        </w:rPr>
        <w:t> </w:t>
      </w:r>
      <w:r>
        <w:rPr>
          <w:color w:val="231F20"/>
        </w:rPr>
        <w:t>(11.11%),</w:t>
      </w:r>
      <w:r>
        <w:rPr>
          <w:color w:val="231F20"/>
          <w:spacing w:val="-2"/>
        </w:rPr>
        <w:t> </w:t>
      </w:r>
      <w:r>
        <w:rPr>
          <w:color w:val="231F20"/>
        </w:rPr>
        <w:t>frequent</w:t>
      </w:r>
      <w:r>
        <w:rPr>
          <w:color w:val="231F20"/>
          <w:spacing w:val="-2"/>
        </w:rPr>
        <w:t> </w:t>
      </w:r>
      <w:r>
        <w:rPr>
          <w:color w:val="231F20"/>
        </w:rPr>
        <w:t>price</w:t>
      </w:r>
      <w:r>
        <w:rPr>
          <w:color w:val="231F20"/>
          <w:spacing w:val="-2"/>
        </w:rPr>
        <w:t> </w:t>
      </w:r>
      <w:r>
        <w:rPr>
          <w:color w:val="231F20"/>
        </w:rPr>
        <w:t>fluctuation (8.89%), lack of demand for product (7.78%), competition from other units (3.33%) were the major marketing challenges.</w:t>
      </w:r>
    </w:p>
    <w:p>
      <w:pPr>
        <w:pStyle w:val="Heading2"/>
        <w:spacing w:before="123"/>
      </w:pPr>
      <w:r>
        <w:rPr>
          <w:color w:val="231F20"/>
        </w:rPr>
        <w:t>Entrepreneurial</w:t>
      </w:r>
      <w:r>
        <w:rPr>
          <w:color w:val="231F20"/>
          <w:spacing w:val="-8"/>
        </w:rPr>
        <w:t> </w:t>
      </w:r>
      <w:r>
        <w:rPr>
          <w:color w:val="231F20"/>
          <w:spacing w:val="-2"/>
        </w:rPr>
        <w:t>challenges</w:t>
      </w:r>
    </w:p>
    <w:p>
      <w:pPr>
        <w:pStyle w:val="BodyText"/>
        <w:spacing w:before="126"/>
        <w:ind w:left="433"/>
        <w:jc w:val="both"/>
      </w:pPr>
      <w:r>
        <w:rPr>
          <w:color w:val="231F20"/>
        </w:rPr>
        <w:t>Entrepreneurial</w:t>
      </w:r>
      <w:r>
        <w:rPr>
          <w:color w:val="231F20"/>
          <w:spacing w:val="26"/>
        </w:rPr>
        <w:t>  </w:t>
      </w:r>
      <w:r>
        <w:rPr>
          <w:color w:val="231F20"/>
        </w:rPr>
        <w:t>challenges</w:t>
      </w:r>
      <w:r>
        <w:rPr>
          <w:color w:val="231F20"/>
          <w:spacing w:val="27"/>
        </w:rPr>
        <w:t>  </w:t>
      </w:r>
      <w:r>
        <w:rPr>
          <w:color w:val="231F20"/>
        </w:rPr>
        <w:t>which</w:t>
      </w:r>
      <w:r>
        <w:rPr>
          <w:color w:val="231F20"/>
          <w:spacing w:val="27"/>
        </w:rPr>
        <w:t>  </w:t>
      </w:r>
      <w:r>
        <w:rPr>
          <w:color w:val="231F20"/>
        </w:rPr>
        <w:t>were</w:t>
      </w:r>
      <w:r>
        <w:rPr>
          <w:color w:val="231F20"/>
          <w:spacing w:val="27"/>
        </w:rPr>
        <w:t>  </w:t>
      </w:r>
      <w:r>
        <w:rPr>
          <w:color w:val="231F20"/>
          <w:spacing w:val="-2"/>
        </w:rPr>
        <w:t>ranked</w:t>
      </w:r>
    </w:p>
    <w:p>
      <w:pPr>
        <w:pStyle w:val="BodyText"/>
        <w:spacing w:line="249" w:lineRule="auto" w:before="11"/>
        <w:ind w:left="1"/>
        <w:jc w:val="both"/>
      </w:pPr>
      <w:r>
        <w:rPr>
          <w:color w:val="231F20"/>
        </w:rPr>
        <w:t>VI</w:t>
      </w:r>
      <w:r>
        <w:rPr>
          <w:color w:val="231F20"/>
          <w:spacing w:val="40"/>
        </w:rPr>
        <w:t> </w:t>
      </w:r>
      <w:r>
        <w:rPr>
          <w:color w:val="231F20"/>
        </w:rPr>
        <w:t>was</w:t>
      </w:r>
      <w:r>
        <w:rPr>
          <w:color w:val="231F20"/>
          <w:spacing w:val="40"/>
        </w:rPr>
        <w:t> </w:t>
      </w:r>
      <w:r>
        <w:rPr>
          <w:color w:val="231F20"/>
        </w:rPr>
        <w:t>conceived</w:t>
      </w:r>
      <w:r>
        <w:rPr>
          <w:color w:val="231F20"/>
          <w:spacing w:val="40"/>
        </w:rPr>
        <w:t> </w:t>
      </w:r>
      <w:r>
        <w:rPr>
          <w:color w:val="231F20"/>
        </w:rPr>
        <w:t>as</w:t>
      </w:r>
      <w:r>
        <w:rPr>
          <w:color w:val="231F20"/>
          <w:spacing w:val="40"/>
        </w:rPr>
        <w:t> </w:t>
      </w:r>
      <w:r>
        <w:rPr>
          <w:color w:val="231F20"/>
        </w:rPr>
        <w:t>the</w:t>
      </w:r>
      <w:r>
        <w:rPr>
          <w:color w:val="231F20"/>
          <w:spacing w:val="40"/>
        </w:rPr>
        <w:t> </w:t>
      </w:r>
      <w:r>
        <w:rPr>
          <w:color w:val="231F20"/>
        </w:rPr>
        <w:t>sixth</w:t>
      </w:r>
      <w:r>
        <w:rPr>
          <w:color w:val="231F20"/>
          <w:spacing w:val="40"/>
        </w:rPr>
        <w:t> </w:t>
      </w:r>
      <w:r>
        <w:rPr>
          <w:color w:val="231F20"/>
        </w:rPr>
        <w:t>main</w:t>
      </w:r>
      <w:r>
        <w:rPr>
          <w:color w:val="231F20"/>
          <w:spacing w:val="40"/>
        </w:rPr>
        <w:t> </w:t>
      </w:r>
      <w:r>
        <w:rPr>
          <w:color w:val="231F20"/>
        </w:rPr>
        <w:t>problem</w:t>
      </w:r>
      <w:r>
        <w:rPr>
          <w:color w:val="231F20"/>
          <w:spacing w:val="57"/>
        </w:rPr>
        <w:t> </w:t>
      </w:r>
      <w:r>
        <w:rPr>
          <w:color w:val="231F20"/>
        </w:rPr>
        <w:t>(table 1) in which lack of awareness about entrepreneurial development agencies (22.22%), lack of </w:t>
      </w:r>
      <w:r>
        <w:rPr>
          <w:color w:val="231F20"/>
        </w:rPr>
        <w:t>consultancy (14.44 %), lack of technical knowledge (12.22%), </w:t>
      </w:r>
      <w:r>
        <w:rPr>
          <w:color w:val="231F20"/>
        </w:rPr>
        <w:t>lack of management training (8.89 %), lack of contact </w:t>
      </w:r>
      <w:r>
        <w:rPr>
          <w:color w:val="231F20"/>
        </w:rPr>
        <w:t>with developmental organizations (6.67 %) were the major entrepreneurial challenges.</w:t>
      </w:r>
    </w:p>
    <w:p>
      <w:pPr>
        <w:pStyle w:val="Heading2"/>
        <w:spacing w:before="91"/>
      </w:pPr>
      <w:r>
        <w:rPr>
          <w:b w:val="0"/>
        </w:rPr>
        <w:br w:type="column"/>
      </w:r>
      <w:r>
        <w:rPr>
          <w:color w:val="231F20"/>
        </w:rPr>
        <w:t>Socio-Cultural </w:t>
      </w:r>
      <w:r>
        <w:rPr>
          <w:color w:val="231F20"/>
          <w:spacing w:val="-2"/>
        </w:rPr>
        <w:t>challenges</w:t>
      </w:r>
    </w:p>
    <w:p>
      <w:pPr>
        <w:pStyle w:val="BodyText"/>
        <w:spacing w:line="249" w:lineRule="auto" w:before="126"/>
        <w:ind w:left="1" w:right="140" w:firstLine="432"/>
        <w:jc w:val="both"/>
      </w:pPr>
      <w:r>
        <w:rPr>
          <w:color w:val="231F20"/>
        </w:rPr>
        <w:t>Among all challenges, the socio-cultural factors were overall ranked I was conceived as the </w:t>
      </w:r>
      <w:r>
        <w:rPr>
          <w:color w:val="231F20"/>
        </w:rPr>
        <w:t>main problem (table 1) in which tradition / culture prevent women from taking up business found to be the major constraint (41.11%) followed by gender discriminated socialization</w:t>
      </w:r>
      <w:r>
        <w:rPr>
          <w:color w:val="231F20"/>
          <w:spacing w:val="40"/>
        </w:rPr>
        <w:t> </w:t>
      </w:r>
      <w:r>
        <w:rPr>
          <w:color w:val="231F20"/>
        </w:rPr>
        <w:t>(17.78%),</w:t>
      </w:r>
      <w:r>
        <w:rPr>
          <w:color w:val="231F20"/>
          <w:spacing w:val="40"/>
        </w:rPr>
        <w:t> </w:t>
      </w:r>
      <w:r>
        <w:rPr>
          <w:color w:val="231F20"/>
        </w:rPr>
        <w:t>lack</w:t>
      </w:r>
      <w:r>
        <w:rPr>
          <w:color w:val="231F20"/>
          <w:spacing w:val="40"/>
        </w:rPr>
        <w:t> </w:t>
      </w:r>
      <w:r>
        <w:rPr>
          <w:color w:val="231F20"/>
        </w:rPr>
        <w:t>of</w:t>
      </w:r>
      <w:r>
        <w:rPr>
          <w:color w:val="231F20"/>
          <w:spacing w:val="40"/>
        </w:rPr>
        <w:t> </w:t>
      </w:r>
      <w:r>
        <w:rPr>
          <w:color w:val="231F20"/>
        </w:rPr>
        <w:t>support</w:t>
      </w:r>
      <w:r>
        <w:rPr>
          <w:color w:val="231F20"/>
          <w:spacing w:val="40"/>
        </w:rPr>
        <w:t> </w:t>
      </w:r>
      <w:r>
        <w:rPr>
          <w:color w:val="231F20"/>
        </w:rPr>
        <w:t>from</w:t>
      </w:r>
      <w:r>
        <w:rPr>
          <w:color w:val="231F20"/>
          <w:spacing w:val="40"/>
        </w:rPr>
        <w:t> </w:t>
      </w:r>
      <w:r>
        <w:rPr>
          <w:color w:val="231F20"/>
        </w:rPr>
        <w:t>family and society (15.56%), multiple workload and related conflicts (13.33%) and criticism/ ridicule of the society (8.89%) were the main socio-cultural factors faced by the</w:t>
      </w:r>
      <w:r>
        <w:rPr>
          <w:color w:val="231F20"/>
          <w:spacing w:val="-5"/>
        </w:rPr>
        <w:t> </w:t>
      </w:r>
      <w:r>
        <w:rPr>
          <w:color w:val="231F20"/>
        </w:rPr>
        <w:t>respondents.</w:t>
      </w:r>
      <w:r>
        <w:rPr>
          <w:color w:val="231F20"/>
          <w:spacing w:val="-5"/>
        </w:rPr>
        <w:t> </w:t>
      </w:r>
      <w:r>
        <w:rPr>
          <w:color w:val="231F20"/>
        </w:rPr>
        <w:t>Similar</w:t>
      </w:r>
      <w:r>
        <w:rPr>
          <w:color w:val="231F20"/>
          <w:spacing w:val="-5"/>
        </w:rPr>
        <w:t> </w:t>
      </w:r>
      <w:r>
        <w:rPr>
          <w:color w:val="231F20"/>
        </w:rPr>
        <w:t>results</w:t>
      </w:r>
      <w:r>
        <w:rPr>
          <w:color w:val="231F20"/>
          <w:spacing w:val="-5"/>
        </w:rPr>
        <w:t> </w:t>
      </w:r>
      <w:r>
        <w:rPr>
          <w:color w:val="231F20"/>
        </w:rPr>
        <w:t>were</w:t>
      </w:r>
      <w:r>
        <w:rPr>
          <w:color w:val="231F20"/>
          <w:spacing w:val="-5"/>
        </w:rPr>
        <w:t> </w:t>
      </w:r>
      <w:r>
        <w:rPr>
          <w:color w:val="231F20"/>
        </w:rPr>
        <w:t>obtained</w:t>
      </w:r>
      <w:r>
        <w:rPr>
          <w:color w:val="231F20"/>
          <w:spacing w:val="-5"/>
        </w:rPr>
        <w:t> </w:t>
      </w:r>
      <w:r>
        <w:rPr>
          <w:color w:val="231F20"/>
        </w:rPr>
        <w:t>by</w:t>
      </w:r>
      <w:r>
        <w:rPr>
          <w:color w:val="231F20"/>
          <w:spacing w:val="-5"/>
        </w:rPr>
        <w:t> </w:t>
      </w:r>
      <w:r>
        <w:rPr>
          <w:color w:val="231F20"/>
        </w:rPr>
        <w:t>Pharm and Sritharan (2013) wherein the key challenges faced by women entrepreneurs in rural settings include social </w:t>
      </w:r>
      <w:r>
        <w:rPr>
          <w:color w:val="231F20"/>
          <w:spacing w:val="-2"/>
        </w:rPr>
        <w:t>barriers,</w:t>
      </w:r>
      <w:r>
        <w:rPr>
          <w:color w:val="231F20"/>
          <w:spacing w:val="-11"/>
        </w:rPr>
        <w:t> </w:t>
      </w:r>
      <w:r>
        <w:rPr>
          <w:color w:val="231F20"/>
          <w:spacing w:val="-2"/>
        </w:rPr>
        <w:t>lack</w:t>
      </w:r>
      <w:r>
        <w:rPr>
          <w:color w:val="231F20"/>
          <w:spacing w:val="-11"/>
        </w:rPr>
        <w:t> </w:t>
      </w:r>
      <w:r>
        <w:rPr>
          <w:color w:val="231F20"/>
          <w:spacing w:val="-2"/>
        </w:rPr>
        <w:t>of</w:t>
      </w:r>
      <w:r>
        <w:rPr>
          <w:color w:val="231F20"/>
          <w:spacing w:val="-11"/>
        </w:rPr>
        <w:t> </w:t>
      </w:r>
      <w:r>
        <w:rPr>
          <w:color w:val="231F20"/>
          <w:spacing w:val="-2"/>
        </w:rPr>
        <w:t>financial</w:t>
      </w:r>
      <w:r>
        <w:rPr>
          <w:color w:val="231F20"/>
          <w:spacing w:val="-11"/>
        </w:rPr>
        <w:t> </w:t>
      </w:r>
      <w:r>
        <w:rPr>
          <w:color w:val="231F20"/>
          <w:spacing w:val="-2"/>
        </w:rPr>
        <w:t>support,</w:t>
      </w:r>
      <w:r>
        <w:rPr>
          <w:color w:val="231F20"/>
          <w:spacing w:val="-11"/>
        </w:rPr>
        <w:t> </w:t>
      </w:r>
      <w:r>
        <w:rPr>
          <w:color w:val="231F20"/>
          <w:spacing w:val="-2"/>
        </w:rPr>
        <w:t>and</w:t>
      </w:r>
      <w:r>
        <w:rPr>
          <w:color w:val="231F20"/>
          <w:spacing w:val="-11"/>
        </w:rPr>
        <w:t> </w:t>
      </w:r>
      <w:r>
        <w:rPr>
          <w:color w:val="231F20"/>
          <w:spacing w:val="-2"/>
        </w:rPr>
        <w:t>issues</w:t>
      </w:r>
      <w:r>
        <w:rPr>
          <w:color w:val="231F20"/>
          <w:spacing w:val="-11"/>
        </w:rPr>
        <w:t> </w:t>
      </w:r>
      <w:r>
        <w:rPr>
          <w:color w:val="231F20"/>
          <w:spacing w:val="-2"/>
        </w:rPr>
        <w:t>with</w:t>
      </w:r>
      <w:r>
        <w:rPr>
          <w:color w:val="231F20"/>
          <w:spacing w:val="-11"/>
        </w:rPr>
        <w:t> </w:t>
      </w:r>
      <w:r>
        <w:rPr>
          <w:color w:val="231F20"/>
          <w:spacing w:val="-2"/>
        </w:rPr>
        <w:t>training </w:t>
      </w:r>
      <w:r>
        <w:rPr>
          <w:color w:val="231F20"/>
        </w:rPr>
        <w:t>and skill development. Similar study was conducted by Mubeena </w:t>
      </w:r>
      <w:r>
        <w:rPr>
          <w:i/>
          <w:color w:val="231F20"/>
        </w:rPr>
        <w:t>et. al. </w:t>
      </w:r>
      <w:r>
        <w:rPr>
          <w:color w:val="231F20"/>
        </w:rPr>
        <w:t>(2017) which revealed that marketing constraints, technical constraints, economic constraints, social constraints were the major constraints faced by rural women entrepreneurs in Kurnool district.</w:t>
      </w:r>
    </w:p>
    <w:p>
      <w:pPr>
        <w:pStyle w:val="Heading2"/>
        <w:spacing w:before="131"/>
      </w:pPr>
      <w:r>
        <w:rPr>
          <w:color w:val="231F20"/>
          <w:spacing w:val="-12"/>
        </w:rPr>
        <w:t>Potential</w:t>
      </w:r>
      <w:r>
        <w:rPr>
          <w:color w:val="231F20"/>
          <w:spacing w:val="-25"/>
        </w:rPr>
        <w:t> </w:t>
      </w:r>
      <w:r>
        <w:rPr>
          <w:color w:val="231F20"/>
          <w:spacing w:val="-12"/>
        </w:rPr>
        <w:t>opportunities</w:t>
      </w:r>
      <w:r>
        <w:rPr>
          <w:color w:val="231F20"/>
          <w:spacing w:val="-25"/>
        </w:rPr>
        <w:t> </w:t>
      </w:r>
      <w:r>
        <w:rPr>
          <w:color w:val="231F20"/>
          <w:spacing w:val="-12"/>
        </w:rPr>
        <w:t>of</w:t>
      </w:r>
      <w:r>
        <w:rPr>
          <w:color w:val="231F20"/>
          <w:spacing w:val="-25"/>
        </w:rPr>
        <w:t> </w:t>
      </w:r>
      <w:r>
        <w:rPr>
          <w:color w:val="231F20"/>
          <w:spacing w:val="-12"/>
        </w:rPr>
        <w:t>rural</w:t>
      </w:r>
      <w:r>
        <w:rPr>
          <w:color w:val="231F20"/>
          <w:spacing w:val="-25"/>
        </w:rPr>
        <w:t> </w:t>
      </w:r>
      <w:r>
        <w:rPr>
          <w:color w:val="231F20"/>
          <w:spacing w:val="-12"/>
        </w:rPr>
        <w:t>women</w:t>
      </w:r>
      <w:r>
        <w:rPr>
          <w:color w:val="231F20"/>
          <w:spacing w:val="-25"/>
        </w:rPr>
        <w:t> </w:t>
      </w:r>
      <w:r>
        <w:rPr>
          <w:color w:val="231F20"/>
          <w:spacing w:val="-12"/>
        </w:rPr>
        <w:t>in</w:t>
      </w:r>
      <w:r>
        <w:rPr>
          <w:color w:val="231F20"/>
          <w:spacing w:val="-25"/>
        </w:rPr>
        <w:t> </w:t>
      </w:r>
      <w:r>
        <w:rPr>
          <w:color w:val="231F20"/>
          <w:spacing w:val="-12"/>
        </w:rPr>
        <w:t>agripreneurship</w:t>
      </w:r>
    </w:p>
    <w:p>
      <w:pPr>
        <w:pStyle w:val="BodyText"/>
        <w:spacing w:line="249" w:lineRule="auto" w:before="126"/>
        <w:ind w:left="1" w:right="140" w:firstLine="432"/>
        <w:jc w:val="both"/>
      </w:pPr>
      <w:r>
        <w:rPr>
          <w:color w:val="231F20"/>
        </w:rPr>
        <w:t>Ramesh (2020) reviewed agri-</w:t>
      </w:r>
      <w:r>
        <w:rPr>
          <w:color w:val="231F20"/>
        </w:rPr>
        <w:t>entrepreneurial opportunities across various sectors, including inputs, bio-pesticides, bio-fertilizers, vermicomposting, soil testing and modification, organic farming, balanced use of fertilizers and pesticides, agrochemicals, and crop rotation. From table 2, it reveals that there are several key opportunities for rural women in agri-preneurship, which</w:t>
      </w:r>
      <w:r>
        <w:rPr>
          <w:color w:val="231F20"/>
          <w:spacing w:val="40"/>
        </w:rPr>
        <w:t> </w:t>
      </w:r>
      <w:r>
        <w:rPr>
          <w:color w:val="231F20"/>
        </w:rPr>
        <w:t>are</w:t>
      </w:r>
      <w:r>
        <w:rPr>
          <w:color w:val="231F20"/>
          <w:spacing w:val="40"/>
        </w:rPr>
        <w:t> </w:t>
      </w:r>
      <w:r>
        <w:rPr>
          <w:color w:val="231F20"/>
        </w:rPr>
        <w:t>ranked</w:t>
      </w:r>
      <w:r>
        <w:rPr>
          <w:color w:val="231F20"/>
          <w:spacing w:val="40"/>
        </w:rPr>
        <w:t> </w:t>
      </w:r>
      <w:r>
        <w:rPr>
          <w:color w:val="231F20"/>
        </w:rPr>
        <w:t>by</w:t>
      </w:r>
      <w:r>
        <w:rPr>
          <w:color w:val="231F20"/>
          <w:spacing w:val="40"/>
        </w:rPr>
        <w:t> </w:t>
      </w:r>
      <w:r>
        <w:rPr>
          <w:color w:val="231F20"/>
        </w:rPr>
        <w:t>their</w:t>
      </w:r>
      <w:r>
        <w:rPr>
          <w:color w:val="231F20"/>
          <w:spacing w:val="40"/>
        </w:rPr>
        <w:t> </w:t>
      </w:r>
      <w:r>
        <w:rPr>
          <w:color w:val="231F20"/>
        </w:rPr>
        <w:t>importance</w:t>
      </w:r>
      <w:r>
        <w:rPr>
          <w:color w:val="231F20"/>
          <w:spacing w:val="40"/>
        </w:rPr>
        <w:t> </w:t>
      </w:r>
      <w:r>
        <w:rPr>
          <w:color w:val="231F20"/>
        </w:rPr>
        <w:t>according</w:t>
      </w:r>
      <w:r>
        <w:rPr>
          <w:color w:val="231F20"/>
          <w:spacing w:val="40"/>
        </w:rPr>
        <w:t> </w:t>
      </w:r>
      <w:r>
        <w:rPr>
          <w:color w:val="231F20"/>
        </w:rPr>
        <w:t>to the perception of sample respondents. Employment generation</w:t>
      </w:r>
      <w:r>
        <w:rPr>
          <w:color w:val="231F20"/>
          <w:spacing w:val="40"/>
        </w:rPr>
        <w:t> </w:t>
      </w:r>
      <w:r>
        <w:rPr>
          <w:color w:val="231F20"/>
        </w:rPr>
        <w:t>emerges</w:t>
      </w:r>
      <w:r>
        <w:rPr>
          <w:color w:val="231F20"/>
          <w:spacing w:val="40"/>
        </w:rPr>
        <w:t> </w:t>
      </w:r>
      <w:r>
        <w:rPr>
          <w:color w:val="231F20"/>
        </w:rPr>
        <w:t>as</w:t>
      </w:r>
      <w:r>
        <w:rPr>
          <w:color w:val="231F20"/>
          <w:spacing w:val="40"/>
        </w:rPr>
        <w:t> </w:t>
      </w:r>
      <w:r>
        <w:rPr>
          <w:color w:val="231F20"/>
        </w:rPr>
        <w:t>the</w:t>
      </w:r>
      <w:r>
        <w:rPr>
          <w:color w:val="231F20"/>
          <w:spacing w:val="40"/>
        </w:rPr>
        <w:t> </w:t>
      </w:r>
      <w:r>
        <w:rPr>
          <w:color w:val="231F20"/>
        </w:rPr>
        <w:t>top</w:t>
      </w:r>
      <w:r>
        <w:rPr>
          <w:color w:val="231F20"/>
          <w:spacing w:val="40"/>
        </w:rPr>
        <w:t> </w:t>
      </w:r>
      <w:r>
        <w:rPr>
          <w:color w:val="231F20"/>
        </w:rPr>
        <w:t>opportunity,</w:t>
      </w:r>
      <w:r>
        <w:rPr>
          <w:color w:val="231F20"/>
          <w:spacing w:val="40"/>
        </w:rPr>
        <w:t> </w:t>
      </w:r>
      <w:r>
        <w:rPr>
          <w:color w:val="231F20"/>
        </w:rPr>
        <w:t>with</w:t>
      </w:r>
      <w:r>
        <w:rPr>
          <w:color w:val="231F20"/>
          <w:spacing w:val="40"/>
        </w:rPr>
        <w:t> </w:t>
      </w:r>
      <w:r>
        <w:rPr>
          <w:color w:val="231F20"/>
        </w:rPr>
        <w:t>a mean score of 58.93, indicating its significant role in empowering rural women. E-commerce platforms for trading</w:t>
      </w:r>
      <w:r>
        <w:rPr>
          <w:color w:val="231F20"/>
          <w:spacing w:val="-1"/>
        </w:rPr>
        <w:t> </w:t>
      </w:r>
      <w:r>
        <w:rPr>
          <w:color w:val="231F20"/>
        </w:rPr>
        <w:t>follow closely</w:t>
      </w:r>
      <w:r>
        <w:rPr>
          <w:color w:val="231F20"/>
          <w:spacing w:val="-1"/>
        </w:rPr>
        <w:t> </w:t>
      </w:r>
      <w:r>
        <w:rPr>
          <w:color w:val="231F20"/>
        </w:rPr>
        <w:t>as the second-ranked</w:t>
      </w:r>
      <w:r>
        <w:rPr>
          <w:color w:val="231F20"/>
          <w:spacing w:val="-1"/>
        </w:rPr>
        <w:t> </w:t>
      </w:r>
      <w:r>
        <w:rPr>
          <w:color w:val="231F20"/>
          <w:spacing w:val="-2"/>
        </w:rPr>
        <w:t>opportunity,</w:t>
      </w:r>
    </w:p>
    <w:p>
      <w:pPr>
        <w:pStyle w:val="BodyText"/>
        <w:spacing w:after="0" w:line="249" w:lineRule="auto"/>
        <w:jc w:val="both"/>
        <w:sectPr>
          <w:type w:val="continuous"/>
          <w:pgSz w:w="12480" w:h="15880"/>
          <w:pgMar w:header="0" w:footer="988" w:top="620" w:bottom="1180" w:left="1133" w:right="992"/>
          <w:cols w:num="2" w:equalWidth="0">
            <w:col w:w="4962" w:space="281"/>
            <w:col w:w="5112"/>
          </w:cols>
        </w:sectPr>
      </w:pPr>
    </w:p>
    <w:p>
      <w:pPr>
        <w:pStyle w:val="BodyText"/>
        <w:spacing w:before="60"/>
        <w:rPr>
          <w:sz w:val="20"/>
        </w:rPr>
      </w:pPr>
    </w:p>
    <w:p>
      <w:pPr>
        <w:pStyle w:val="BodyText"/>
        <w:spacing w:after="0"/>
        <w:rPr>
          <w:sz w:val="20"/>
        </w:rPr>
        <w:sectPr>
          <w:pgSz w:w="12480" w:h="15880"/>
          <w:pgMar w:header="0" w:footer="988" w:top="1180" w:bottom="1180" w:left="1133" w:right="992"/>
        </w:sectPr>
      </w:pPr>
    </w:p>
    <w:p>
      <w:pPr>
        <w:pStyle w:val="BodyText"/>
        <w:spacing w:line="249" w:lineRule="auto" w:before="99"/>
        <w:ind w:left="1"/>
        <w:jc w:val="both"/>
      </w:pPr>
      <w:r>
        <w:rPr>
          <w:color w:val="231F20"/>
        </w:rPr>
        <w:t>with a mean score of 54.42, highlighting the </w:t>
      </w:r>
      <w:r>
        <w:rPr>
          <w:color w:val="231F20"/>
        </w:rPr>
        <w:t>growing importance of digital avenues for expanding market reach.</w:t>
      </w:r>
      <w:r>
        <w:rPr>
          <w:color w:val="231F20"/>
          <w:spacing w:val="-6"/>
        </w:rPr>
        <w:t> </w:t>
      </w:r>
      <w:r>
        <w:rPr>
          <w:color w:val="231F20"/>
        </w:rPr>
        <w:t>The</w:t>
      </w:r>
      <w:r>
        <w:rPr>
          <w:color w:val="231F20"/>
          <w:spacing w:val="-1"/>
        </w:rPr>
        <w:t> </w:t>
      </w:r>
      <w:r>
        <w:rPr>
          <w:color w:val="231F20"/>
        </w:rPr>
        <w:t>increasing</w:t>
      </w:r>
      <w:r>
        <w:rPr>
          <w:color w:val="231F20"/>
          <w:spacing w:val="-2"/>
        </w:rPr>
        <w:t> </w:t>
      </w:r>
      <w:r>
        <w:rPr>
          <w:color w:val="231F20"/>
        </w:rPr>
        <w:t>demand</w:t>
      </w:r>
      <w:r>
        <w:rPr>
          <w:color w:val="231F20"/>
          <w:spacing w:val="-2"/>
        </w:rPr>
        <w:t> </w:t>
      </w:r>
      <w:r>
        <w:rPr>
          <w:color w:val="231F20"/>
        </w:rPr>
        <w:t>for</w:t>
      </w:r>
      <w:r>
        <w:rPr>
          <w:color w:val="231F20"/>
          <w:spacing w:val="-2"/>
        </w:rPr>
        <w:t> </w:t>
      </w:r>
      <w:r>
        <w:rPr>
          <w:color w:val="231F20"/>
        </w:rPr>
        <w:t>agri-based</w:t>
      </w:r>
      <w:r>
        <w:rPr>
          <w:color w:val="231F20"/>
          <w:spacing w:val="-2"/>
        </w:rPr>
        <w:t> </w:t>
      </w:r>
      <w:r>
        <w:rPr>
          <w:color w:val="231F20"/>
        </w:rPr>
        <w:t>products</w:t>
      </w:r>
      <w:r>
        <w:rPr>
          <w:color w:val="231F20"/>
          <w:spacing w:val="-2"/>
        </w:rPr>
        <w:t> </w:t>
      </w:r>
      <w:r>
        <w:rPr>
          <w:color w:val="231F20"/>
        </w:rPr>
        <w:t>is the</w:t>
      </w:r>
      <w:r>
        <w:rPr>
          <w:color w:val="231F20"/>
          <w:spacing w:val="-16"/>
        </w:rPr>
        <w:t> </w:t>
      </w:r>
      <w:r>
        <w:rPr>
          <w:color w:val="231F20"/>
        </w:rPr>
        <w:t>third-ranked</w:t>
      </w:r>
      <w:r>
        <w:rPr>
          <w:color w:val="231F20"/>
          <w:spacing w:val="-14"/>
        </w:rPr>
        <w:t> </w:t>
      </w:r>
      <w:r>
        <w:rPr>
          <w:color w:val="231F20"/>
        </w:rPr>
        <w:t>opportunity,</w:t>
      </w:r>
      <w:r>
        <w:rPr>
          <w:color w:val="231F20"/>
          <w:spacing w:val="-14"/>
        </w:rPr>
        <w:t> </w:t>
      </w:r>
      <w:r>
        <w:rPr>
          <w:color w:val="231F20"/>
        </w:rPr>
        <w:t>with</w:t>
      </w:r>
      <w:r>
        <w:rPr>
          <w:color w:val="231F20"/>
          <w:spacing w:val="-13"/>
        </w:rPr>
        <w:t> </w:t>
      </w:r>
      <w:r>
        <w:rPr>
          <w:color w:val="231F20"/>
        </w:rPr>
        <w:t>a</w:t>
      </w:r>
      <w:r>
        <w:rPr>
          <w:color w:val="231F20"/>
          <w:spacing w:val="-14"/>
        </w:rPr>
        <w:t> </w:t>
      </w:r>
      <w:r>
        <w:rPr>
          <w:color w:val="231F20"/>
        </w:rPr>
        <w:t>mean</w:t>
      </w:r>
      <w:r>
        <w:rPr>
          <w:color w:val="231F20"/>
          <w:spacing w:val="-14"/>
        </w:rPr>
        <w:t> </w:t>
      </w:r>
      <w:r>
        <w:rPr>
          <w:color w:val="231F20"/>
        </w:rPr>
        <w:t>score</w:t>
      </w:r>
      <w:r>
        <w:rPr>
          <w:color w:val="231F20"/>
          <w:spacing w:val="-14"/>
        </w:rPr>
        <w:t> </w:t>
      </w:r>
      <w:r>
        <w:rPr>
          <w:color w:val="231F20"/>
        </w:rPr>
        <w:t>of</w:t>
      </w:r>
      <w:r>
        <w:rPr>
          <w:color w:val="231F20"/>
          <w:spacing w:val="-13"/>
        </w:rPr>
        <w:t> </w:t>
      </w:r>
      <w:r>
        <w:rPr>
          <w:color w:val="231F20"/>
        </w:rPr>
        <w:t>54.21, reflecting</w:t>
      </w:r>
      <w:r>
        <w:rPr>
          <w:color w:val="231F20"/>
          <w:spacing w:val="40"/>
        </w:rPr>
        <w:t> </w:t>
      </w:r>
      <w:r>
        <w:rPr>
          <w:color w:val="231F20"/>
        </w:rPr>
        <w:t>the</w:t>
      </w:r>
      <w:r>
        <w:rPr>
          <w:color w:val="231F20"/>
          <w:spacing w:val="40"/>
        </w:rPr>
        <w:t> </w:t>
      </w:r>
      <w:r>
        <w:rPr>
          <w:color w:val="231F20"/>
        </w:rPr>
        <w:t>potential</w:t>
      </w:r>
      <w:r>
        <w:rPr>
          <w:color w:val="231F20"/>
          <w:spacing w:val="40"/>
        </w:rPr>
        <w:t> </w:t>
      </w:r>
      <w:r>
        <w:rPr>
          <w:color w:val="231F20"/>
        </w:rPr>
        <w:t>for</w:t>
      </w:r>
      <w:r>
        <w:rPr>
          <w:color w:val="231F20"/>
          <w:spacing w:val="40"/>
        </w:rPr>
        <w:t> </w:t>
      </w:r>
      <w:r>
        <w:rPr>
          <w:color w:val="231F20"/>
        </w:rPr>
        <w:t>rural</w:t>
      </w:r>
      <w:r>
        <w:rPr>
          <w:color w:val="231F20"/>
          <w:spacing w:val="40"/>
        </w:rPr>
        <w:t> </w:t>
      </w:r>
      <w:r>
        <w:rPr>
          <w:color w:val="231F20"/>
        </w:rPr>
        <w:t>women</w:t>
      </w:r>
      <w:r>
        <w:rPr>
          <w:color w:val="231F20"/>
          <w:spacing w:val="40"/>
        </w:rPr>
        <w:t> </w:t>
      </w:r>
      <w:r>
        <w:rPr>
          <w:color w:val="231F20"/>
        </w:rPr>
        <w:t>to</w:t>
      </w:r>
      <w:r>
        <w:rPr>
          <w:color w:val="231F20"/>
          <w:spacing w:val="40"/>
        </w:rPr>
        <w:t> </w:t>
      </w:r>
      <w:r>
        <w:rPr>
          <w:color w:val="231F20"/>
        </w:rPr>
        <w:t>capitalize on this trend. Technological advancements to improve </w:t>
      </w:r>
      <w:r>
        <w:rPr>
          <w:color w:val="231F20"/>
          <w:spacing w:val="-2"/>
        </w:rPr>
        <w:t>operational</w:t>
      </w:r>
      <w:r>
        <w:rPr>
          <w:color w:val="231F20"/>
          <w:spacing w:val="-12"/>
        </w:rPr>
        <w:t> </w:t>
      </w:r>
      <w:r>
        <w:rPr>
          <w:color w:val="231F20"/>
          <w:spacing w:val="-2"/>
        </w:rPr>
        <w:t>efficiency</w:t>
      </w:r>
      <w:r>
        <w:rPr>
          <w:color w:val="231F20"/>
          <w:spacing w:val="-12"/>
        </w:rPr>
        <w:t> </w:t>
      </w:r>
      <w:r>
        <w:rPr>
          <w:color w:val="231F20"/>
          <w:spacing w:val="-2"/>
        </w:rPr>
        <w:t>ranked</w:t>
      </w:r>
      <w:r>
        <w:rPr>
          <w:color w:val="231F20"/>
          <w:spacing w:val="-11"/>
        </w:rPr>
        <w:t> </w:t>
      </w:r>
      <w:r>
        <w:rPr>
          <w:color w:val="231F20"/>
          <w:spacing w:val="-2"/>
        </w:rPr>
        <w:t>fourth,</w:t>
      </w:r>
      <w:r>
        <w:rPr>
          <w:color w:val="231F20"/>
          <w:spacing w:val="-12"/>
        </w:rPr>
        <w:t> </w:t>
      </w:r>
      <w:r>
        <w:rPr>
          <w:color w:val="231F20"/>
          <w:spacing w:val="-2"/>
        </w:rPr>
        <w:t>with</w:t>
      </w:r>
      <w:r>
        <w:rPr>
          <w:color w:val="231F20"/>
          <w:spacing w:val="-12"/>
        </w:rPr>
        <w:t> </w:t>
      </w:r>
      <w:r>
        <w:rPr>
          <w:color w:val="231F20"/>
          <w:spacing w:val="-2"/>
        </w:rPr>
        <w:t>a</w:t>
      </w:r>
      <w:r>
        <w:rPr>
          <w:color w:val="231F20"/>
          <w:spacing w:val="-11"/>
        </w:rPr>
        <w:t> </w:t>
      </w:r>
      <w:r>
        <w:rPr>
          <w:color w:val="231F20"/>
          <w:spacing w:val="-2"/>
        </w:rPr>
        <w:t>mean</w:t>
      </w:r>
      <w:r>
        <w:rPr>
          <w:color w:val="231F20"/>
          <w:spacing w:val="-12"/>
        </w:rPr>
        <w:t> </w:t>
      </w:r>
      <w:r>
        <w:rPr>
          <w:color w:val="231F20"/>
          <w:spacing w:val="-2"/>
        </w:rPr>
        <w:t>score</w:t>
      </w:r>
      <w:r>
        <w:rPr>
          <w:color w:val="231F20"/>
          <w:spacing w:val="-12"/>
        </w:rPr>
        <w:t> </w:t>
      </w:r>
      <w:r>
        <w:rPr>
          <w:color w:val="231F20"/>
          <w:spacing w:val="-2"/>
        </w:rPr>
        <w:t>of </w:t>
      </w:r>
      <w:r>
        <w:rPr>
          <w:color w:val="231F20"/>
        </w:rPr>
        <w:t>53.62, showing the potential opportunity for innovation to</w:t>
      </w:r>
      <w:r>
        <w:rPr>
          <w:color w:val="231F20"/>
          <w:spacing w:val="-10"/>
        </w:rPr>
        <w:t> </w:t>
      </w:r>
      <w:r>
        <w:rPr>
          <w:color w:val="231F20"/>
        </w:rPr>
        <w:t>enhance</w:t>
      </w:r>
      <w:r>
        <w:rPr>
          <w:color w:val="231F20"/>
          <w:spacing w:val="-10"/>
        </w:rPr>
        <w:t> </w:t>
      </w:r>
      <w:r>
        <w:rPr>
          <w:color w:val="231F20"/>
        </w:rPr>
        <w:t>productivity.</w:t>
      </w:r>
      <w:r>
        <w:rPr>
          <w:color w:val="231F20"/>
          <w:spacing w:val="-10"/>
        </w:rPr>
        <w:t> </w:t>
      </w:r>
      <w:r>
        <w:rPr>
          <w:color w:val="231F20"/>
        </w:rPr>
        <w:t>Branding</w:t>
      </w:r>
      <w:r>
        <w:rPr>
          <w:color w:val="231F20"/>
          <w:spacing w:val="-10"/>
        </w:rPr>
        <w:t> </w:t>
      </w:r>
      <w:r>
        <w:rPr>
          <w:color w:val="231F20"/>
        </w:rPr>
        <w:t>of</w:t>
      </w:r>
      <w:r>
        <w:rPr>
          <w:color w:val="231F20"/>
          <w:spacing w:val="-10"/>
        </w:rPr>
        <w:t> </w:t>
      </w:r>
      <w:r>
        <w:rPr>
          <w:color w:val="231F20"/>
        </w:rPr>
        <w:t>processed</w:t>
      </w:r>
      <w:r>
        <w:rPr>
          <w:color w:val="231F20"/>
          <w:spacing w:val="-10"/>
        </w:rPr>
        <w:t> </w:t>
      </w:r>
      <w:r>
        <w:rPr>
          <w:color w:val="231F20"/>
        </w:rPr>
        <w:t>products is the fifth-ranked opportunity, scoring 49.53, which emphasizes the value of differentiating products in the </w:t>
      </w:r>
      <w:r>
        <w:rPr>
          <w:color w:val="231F20"/>
          <w:spacing w:val="-2"/>
        </w:rPr>
        <w:t>market.</w:t>
      </w:r>
      <w:r>
        <w:rPr>
          <w:color w:val="231F20"/>
          <w:spacing w:val="-11"/>
        </w:rPr>
        <w:t> </w:t>
      </w:r>
      <w:r>
        <w:rPr>
          <w:color w:val="231F20"/>
          <w:spacing w:val="-2"/>
        </w:rPr>
        <w:t>Exploring</w:t>
      </w:r>
      <w:r>
        <w:rPr>
          <w:color w:val="231F20"/>
          <w:spacing w:val="-10"/>
        </w:rPr>
        <w:t> </w:t>
      </w:r>
      <w:r>
        <w:rPr>
          <w:color w:val="231F20"/>
          <w:spacing w:val="-2"/>
        </w:rPr>
        <w:t>new</w:t>
      </w:r>
      <w:r>
        <w:rPr>
          <w:color w:val="231F20"/>
          <w:spacing w:val="-10"/>
        </w:rPr>
        <w:t> </w:t>
      </w:r>
      <w:r>
        <w:rPr>
          <w:color w:val="231F20"/>
          <w:spacing w:val="-2"/>
        </w:rPr>
        <w:t>markets</w:t>
      </w:r>
      <w:r>
        <w:rPr>
          <w:color w:val="231F20"/>
          <w:spacing w:val="-10"/>
        </w:rPr>
        <w:t> </w:t>
      </w:r>
      <w:r>
        <w:rPr>
          <w:color w:val="231F20"/>
          <w:spacing w:val="-2"/>
        </w:rPr>
        <w:t>ranked</w:t>
      </w:r>
      <w:r>
        <w:rPr>
          <w:color w:val="231F20"/>
          <w:spacing w:val="-11"/>
        </w:rPr>
        <w:t> </w:t>
      </w:r>
      <w:r>
        <w:rPr>
          <w:color w:val="231F20"/>
          <w:spacing w:val="-2"/>
        </w:rPr>
        <w:t>sixth,</w:t>
      </w:r>
      <w:r>
        <w:rPr>
          <w:color w:val="231F20"/>
          <w:spacing w:val="-10"/>
        </w:rPr>
        <w:t> </w:t>
      </w:r>
      <w:r>
        <w:rPr>
          <w:color w:val="231F20"/>
          <w:spacing w:val="-2"/>
        </w:rPr>
        <w:t>with</w:t>
      </w:r>
      <w:r>
        <w:rPr>
          <w:color w:val="231F20"/>
          <w:spacing w:val="-10"/>
        </w:rPr>
        <w:t> </w:t>
      </w:r>
      <w:r>
        <w:rPr>
          <w:color w:val="231F20"/>
          <w:spacing w:val="-2"/>
        </w:rPr>
        <w:t>a</w:t>
      </w:r>
      <w:r>
        <w:rPr>
          <w:color w:val="231F20"/>
          <w:spacing w:val="-10"/>
        </w:rPr>
        <w:t> </w:t>
      </w:r>
      <w:r>
        <w:rPr>
          <w:color w:val="231F20"/>
          <w:spacing w:val="-2"/>
        </w:rPr>
        <w:t>mean </w:t>
      </w:r>
      <w:r>
        <w:rPr>
          <w:color w:val="231F20"/>
        </w:rPr>
        <w:t>score of 46.54, indicating the importance of expanding beyond traditional markets. Finally, increasing women empowerment schemes and programs ranked seventh, with a mean score of 38.18, highlighting the ongoing </w:t>
      </w:r>
      <w:r>
        <w:rPr>
          <w:color w:val="231F20"/>
          <w:spacing w:val="-2"/>
        </w:rPr>
        <w:t>efforts</w:t>
      </w:r>
      <w:r>
        <w:rPr>
          <w:color w:val="231F20"/>
          <w:spacing w:val="-9"/>
        </w:rPr>
        <w:t> </w:t>
      </w:r>
      <w:r>
        <w:rPr>
          <w:color w:val="231F20"/>
          <w:spacing w:val="-2"/>
        </w:rPr>
        <w:t>to</w:t>
      </w:r>
      <w:r>
        <w:rPr>
          <w:color w:val="231F20"/>
          <w:spacing w:val="-9"/>
        </w:rPr>
        <w:t> </w:t>
      </w:r>
      <w:r>
        <w:rPr>
          <w:color w:val="231F20"/>
          <w:spacing w:val="-2"/>
        </w:rPr>
        <w:t>support</w:t>
      </w:r>
      <w:r>
        <w:rPr>
          <w:color w:val="231F20"/>
          <w:spacing w:val="-9"/>
        </w:rPr>
        <w:t> </w:t>
      </w:r>
      <w:r>
        <w:rPr>
          <w:color w:val="231F20"/>
          <w:spacing w:val="-2"/>
        </w:rPr>
        <w:t>and</w:t>
      </w:r>
      <w:r>
        <w:rPr>
          <w:color w:val="231F20"/>
          <w:spacing w:val="-9"/>
        </w:rPr>
        <w:t> </w:t>
      </w:r>
      <w:r>
        <w:rPr>
          <w:color w:val="231F20"/>
          <w:spacing w:val="-2"/>
        </w:rPr>
        <w:t>empower</w:t>
      </w:r>
      <w:r>
        <w:rPr>
          <w:color w:val="231F20"/>
          <w:spacing w:val="-9"/>
        </w:rPr>
        <w:t> </w:t>
      </w:r>
      <w:r>
        <w:rPr>
          <w:color w:val="231F20"/>
          <w:spacing w:val="-2"/>
        </w:rPr>
        <w:t>women</w:t>
      </w:r>
      <w:r>
        <w:rPr>
          <w:color w:val="231F20"/>
          <w:spacing w:val="-9"/>
        </w:rPr>
        <w:t> </w:t>
      </w:r>
      <w:r>
        <w:rPr>
          <w:color w:val="231F20"/>
          <w:spacing w:val="-2"/>
        </w:rPr>
        <w:t>in</w:t>
      </w:r>
      <w:r>
        <w:rPr>
          <w:color w:val="231F20"/>
          <w:spacing w:val="-9"/>
        </w:rPr>
        <w:t> </w:t>
      </w:r>
      <w:r>
        <w:rPr>
          <w:color w:val="231F20"/>
          <w:spacing w:val="-2"/>
        </w:rPr>
        <w:t>the</w:t>
      </w:r>
      <w:r>
        <w:rPr>
          <w:color w:val="231F20"/>
          <w:spacing w:val="-9"/>
        </w:rPr>
        <w:t> </w:t>
      </w:r>
      <w:r>
        <w:rPr>
          <w:color w:val="231F20"/>
          <w:spacing w:val="-2"/>
        </w:rPr>
        <w:t>agricultural </w:t>
      </w:r>
      <w:r>
        <w:rPr>
          <w:color w:val="231F20"/>
        </w:rPr>
        <w:t>sector. Similar results were found in the studies of Gautam and Mishra (2016) and Jayabal and Soundarya (2016) which emphasized that supporting rural women entrepreneurs with needed assistance from government bodies, family, male colleagues, and financial agencies could significantly boost rural economic development. Similarly, Siddiqui (2012) in his paper stated that the problems</w:t>
      </w:r>
      <w:r>
        <w:rPr>
          <w:color w:val="231F20"/>
          <w:spacing w:val="40"/>
        </w:rPr>
        <w:t> </w:t>
      </w:r>
      <w:r>
        <w:rPr>
          <w:color w:val="231F20"/>
        </w:rPr>
        <w:t>of</w:t>
      </w:r>
      <w:r>
        <w:rPr>
          <w:color w:val="231F20"/>
          <w:spacing w:val="40"/>
        </w:rPr>
        <w:t> </w:t>
      </w:r>
      <w:r>
        <w:rPr>
          <w:color w:val="231F20"/>
        </w:rPr>
        <w:t>women</w:t>
      </w:r>
      <w:r>
        <w:rPr>
          <w:color w:val="231F20"/>
          <w:spacing w:val="40"/>
        </w:rPr>
        <w:t> </w:t>
      </w:r>
      <w:r>
        <w:rPr>
          <w:color w:val="231F20"/>
        </w:rPr>
        <w:t>entrepreneurs</w:t>
      </w:r>
      <w:r>
        <w:rPr>
          <w:color w:val="231F20"/>
          <w:spacing w:val="40"/>
        </w:rPr>
        <w:t> </w:t>
      </w:r>
      <w:r>
        <w:rPr>
          <w:color w:val="231F20"/>
        </w:rPr>
        <w:t>can</w:t>
      </w:r>
      <w:r>
        <w:rPr>
          <w:color w:val="231F20"/>
          <w:spacing w:val="40"/>
        </w:rPr>
        <w:t> </w:t>
      </w:r>
      <w:r>
        <w:rPr>
          <w:color w:val="231F20"/>
        </w:rPr>
        <w:t>be</w:t>
      </w:r>
      <w:r>
        <w:rPr>
          <w:color w:val="231F20"/>
          <w:spacing w:val="40"/>
        </w:rPr>
        <w:t> </w:t>
      </w:r>
      <w:r>
        <w:rPr>
          <w:color w:val="231F20"/>
        </w:rPr>
        <w:t>eradicated by appropriate training, incentives, encouragement and motivation, social recognition of their entrepreneurial abilities, and family’s moral support.</w:t>
      </w:r>
    </w:p>
    <w:p>
      <w:pPr>
        <w:pStyle w:val="BodyText"/>
        <w:spacing w:line="249" w:lineRule="auto" w:before="140"/>
        <w:ind w:left="1" w:firstLine="432"/>
        <w:jc w:val="both"/>
      </w:pPr>
      <w:r>
        <w:rPr>
          <w:color w:val="231F20"/>
        </w:rPr>
        <w:t>Rural women agripreneurs in Palnadu district face significant</w:t>
      </w:r>
      <w:r>
        <w:rPr>
          <w:color w:val="231F20"/>
          <w:spacing w:val="-6"/>
        </w:rPr>
        <w:t> </w:t>
      </w:r>
      <w:r>
        <w:rPr>
          <w:color w:val="231F20"/>
        </w:rPr>
        <w:t>challenges,</w:t>
      </w:r>
      <w:r>
        <w:rPr>
          <w:color w:val="231F20"/>
          <w:spacing w:val="-6"/>
        </w:rPr>
        <w:t> </w:t>
      </w:r>
      <w:r>
        <w:rPr>
          <w:color w:val="231F20"/>
        </w:rPr>
        <w:t>with</w:t>
      </w:r>
      <w:r>
        <w:rPr>
          <w:color w:val="231F20"/>
          <w:spacing w:val="-6"/>
        </w:rPr>
        <w:t> </w:t>
      </w:r>
      <w:r>
        <w:rPr>
          <w:color w:val="231F20"/>
        </w:rPr>
        <w:t>socio-cultural</w:t>
      </w:r>
      <w:r>
        <w:rPr>
          <w:color w:val="231F20"/>
          <w:spacing w:val="-6"/>
        </w:rPr>
        <w:t> </w:t>
      </w:r>
      <w:r>
        <w:rPr>
          <w:color w:val="231F20"/>
        </w:rPr>
        <w:t>barriers</w:t>
      </w:r>
      <w:r>
        <w:rPr>
          <w:color w:val="231F20"/>
          <w:spacing w:val="-6"/>
        </w:rPr>
        <w:t> </w:t>
      </w:r>
      <w:r>
        <w:rPr>
          <w:color w:val="231F20"/>
        </w:rPr>
        <w:t>being the most critical, followed by marketing and </w:t>
      </w:r>
      <w:r>
        <w:rPr>
          <w:color w:val="231F20"/>
        </w:rPr>
        <w:t>financial difficulties. Challenges in accessing raw materials, labor,</w:t>
      </w:r>
      <w:r>
        <w:rPr>
          <w:color w:val="231F20"/>
          <w:spacing w:val="-14"/>
        </w:rPr>
        <w:t> </w:t>
      </w:r>
      <w:r>
        <w:rPr>
          <w:color w:val="231F20"/>
        </w:rPr>
        <w:t>and</w:t>
      </w:r>
      <w:r>
        <w:rPr>
          <w:color w:val="231F20"/>
          <w:spacing w:val="-14"/>
        </w:rPr>
        <w:t> </w:t>
      </w:r>
      <w:r>
        <w:rPr>
          <w:color w:val="231F20"/>
        </w:rPr>
        <w:t>power</w:t>
      </w:r>
      <w:r>
        <w:rPr>
          <w:color w:val="231F20"/>
          <w:spacing w:val="-14"/>
        </w:rPr>
        <w:t> </w:t>
      </w:r>
      <w:r>
        <w:rPr>
          <w:color w:val="231F20"/>
        </w:rPr>
        <w:t>further</w:t>
      </w:r>
      <w:r>
        <w:rPr>
          <w:color w:val="231F20"/>
          <w:spacing w:val="-13"/>
        </w:rPr>
        <w:t> </w:t>
      </w:r>
      <w:r>
        <w:rPr>
          <w:color w:val="231F20"/>
        </w:rPr>
        <w:t>complicate</w:t>
      </w:r>
      <w:r>
        <w:rPr>
          <w:color w:val="231F20"/>
          <w:spacing w:val="-14"/>
        </w:rPr>
        <w:t> </w:t>
      </w:r>
      <w:r>
        <w:rPr>
          <w:color w:val="231F20"/>
        </w:rPr>
        <w:t>their</w:t>
      </w:r>
      <w:r>
        <w:rPr>
          <w:color w:val="231F20"/>
          <w:spacing w:val="-14"/>
        </w:rPr>
        <w:t> </w:t>
      </w:r>
      <w:r>
        <w:rPr>
          <w:color w:val="231F20"/>
        </w:rPr>
        <w:t>efforts.</w:t>
      </w:r>
      <w:r>
        <w:rPr>
          <w:color w:val="231F20"/>
          <w:spacing w:val="-14"/>
        </w:rPr>
        <w:t> </w:t>
      </w:r>
      <w:r>
        <w:rPr>
          <w:color w:val="231F20"/>
        </w:rPr>
        <w:t>Despite these hurdles, there are substantial opportunities, such</w:t>
      </w:r>
      <w:r>
        <w:rPr>
          <w:color w:val="231F20"/>
          <w:spacing w:val="40"/>
        </w:rPr>
        <w:t> </w:t>
      </w:r>
      <w:r>
        <w:rPr>
          <w:color w:val="231F20"/>
        </w:rPr>
        <w:t>as</w:t>
      </w:r>
      <w:r>
        <w:rPr>
          <w:color w:val="231F20"/>
          <w:spacing w:val="40"/>
        </w:rPr>
        <w:t> </w:t>
      </w:r>
      <w:r>
        <w:rPr>
          <w:color w:val="231F20"/>
        </w:rPr>
        <w:t>employment</w:t>
      </w:r>
      <w:r>
        <w:rPr>
          <w:color w:val="231F20"/>
          <w:spacing w:val="40"/>
        </w:rPr>
        <w:t> </w:t>
      </w:r>
      <w:r>
        <w:rPr>
          <w:color w:val="231F20"/>
        </w:rPr>
        <w:t>generation,</w:t>
      </w:r>
      <w:r>
        <w:rPr>
          <w:color w:val="231F20"/>
          <w:spacing w:val="40"/>
        </w:rPr>
        <w:t> </w:t>
      </w:r>
      <w:r>
        <w:rPr>
          <w:color w:val="231F20"/>
        </w:rPr>
        <w:t>e-commerce</w:t>
      </w:r>
      <w:r>
        <w:rPr>
          <w:color w:val="231F20"/>
          <w:spacing w:val="40"/>
        </w:rPr>
        <w:t> </w:t>
      </w:r>
      <w:r>
        <w:rPr>
          <w:color w:val="231F20"/>
        </w:rPr>
        <w:t>platforms, and growing demand for agri-products. Technological advancements, branding, market exploration, and increased support through women empowerment schemes offer pathways for overcoming obstacles and achieving entrepreneurial success.</w:t>
      </w:r>
    </w:p>
    <w:p>
      <w:pPr>
        <w:pStyle w:val="Heading1"/>
      </w:pPr>
      <w:r>
        <w:rPr>
          <w:b w:val="0"/>
        </w:rPr>
        <w:br w:type="column"/>
      </w:r>
      <w:r>
        <w:rPr>
          <w:color w:val="231F20"/>
          <w:spacing w:val="-2"/>
        </w:rPr>
        <w:t>LITERATURE</w:t>
      </w:r>
      <w:r>
        <w:rPr>
          <w:color w:val="231F20"/>
          <w:spacing w:val="-3"/>
        </w:rPr>
        <w:t> </w:t>
      </w:r>
      <w:r>
        <w:rPr>
          <w:color w:val="231F20"/>
          <w:spacing w:val="-2"/>
        </w:rPr>
        <w:t>CITED</w:t>
      </w:r>
    </w:p>
    <w:p>
      <w:pPr>
        <w:pStyle w:val="BodyText"/>
        <w:spacing w:line="249" w:lineRule="auto" w:before="122"/>
        <w:ind w:left="433" w:right="139" w:hanging="432"/>
        <w:jc w:val="both"/>
      </w:pPr>
      <w:r>
        <w:rPr>
          <w:color w:val="231F20"/>
        </w:rPr>
        <w:t>Charitha, S., Kumari, V. and Shukla, P. </w:t>
      </w:r>
      <w:r>
        <w:rPr>
          <w:color w:val="231F20"/>
        </w:rPr>
        <w:t>2023. Documentation of Women leaders as Farmers/ Entrepreneurs, Women-led Agri start-ups and FPOs. Manage Center for Gender in Agriculture, </w:t>
      </w:r>
      <w:r>
        <w:rPr>
          <w:color w:val="231F20"/>
          <w:spacing w:val="-2"/>
        </w:rPr>
        <w:t>Nutritional</w:t>
      </w:r>
      <w:r>
        <w:rPr>
          <w:color w:val="231F20"/>
          <w:spacing w:val="-12"/>
        </w:rPr>
        <w:t> </w:t>
      </w:r>
      <w:r>
        <w:rPr>
          <w:color w:val="231F20"/>
          <w:spacing w:val="-2"/>
        </w:rPr>
        <w:t>Security</w:t>
      </w:r>
      <w:r>
        <w:rPr>
          <w:color w:val="231F20"/>
          <w:spacing w:val="-12"/>
        </w:rPr>
        <w:t> </w:t>
      </w:r>
      <w:r>
        <w:rPr>
          <w:color w:val="231F20"/>
          <w:spacing w:val="-2"/>
        </w:rPr>
        <w:t>and</w:t>
      </w:r>
      <w:r>
        <w:rPr>
          <w:color w:val="231F20"/>
          <w:spacing w:val="-12"/>
        </w:rPr>
        <w:t> </w:t>
      </w:r>
      <w:r>
        <w:rPr>
          <w:color w:val="231F20"/>
          <w:spacing w:val="-2"/>
        </w:rPr>
        <w:t>Urban</w:t>
      </w:r>
      <w:r>
        <w:rPr>
          <w:color w:val="231F20"/>
          <w:spacing w:val="-11"/>
        </w:rPr>
        <w:t> </w:t>
      </w:r>
      <w:r>
        <w:rPr>
          <w:color w:val="231F20"/>
          <w:spacing w:val="-2"/>
        </w:rPr>
        <w:t>Agriculture.</w:t>
      </w:r>
      <w:r>
        <w:rPr>
          <w:color w:val="231F20"/>
          <w:spacing w:val="-12"/>
        </w:rPr>
        <w:t> </w:t>
      </w:r>
      <w:r>
        <w:rPr>
          <w:color w:val="231F20"/>
          <w:spacing w:val="-2"/>
        </w:rPr>
        <w:t>National </w:t>
      </w:r>
      <w:r>
        <w:rPr>
          <w:color w:val="231F20"/>
        </w:rPr>
        <w:t>Institute of Agricultural Extension Management (MANAGE), Hyderabad, Telangana, India</w:t>
      </w:r>
    </w:p>
    <w:p>
      <w:pPr>
        <w:pStyle w:val="BodyText"/>
        <w:spacing w:line="249" w:lineRule="auto" w:before="122"/>
        <w:ind w:left="433" w:right="140" w:hanging="432"/>
        <w:jc w:val="both"/>
      </w:pPr>
      <w:r>
        <w:rPr>
          <w:color w:val="231F20"/>
        </w:rPr>
        <w:t>Devi,</w:t>
      </w:r>
      <w:r>
        <w:rPr>
          <w:color w:val="231F20"/>
          <w:spacing w:val="-5"/>
        </w:rPr>
        <w:t> </w:t>
      </w:r>
      <w:r>
        <w:rPr>
          <w:color w:val="231F20"/>
        </w:rPr>
        <w:t>H.N.,</w:t>
      </w:r>
      <w:r>
        <w:rPr>
          <w:color w:val="231F20"/>
          <w:spacing w:val="-5"/>
        </w:rPr>
        <w:t> </w:t>
      </w:r>
      <w:r>
        <w:rPr>
          <w:color w:val="231F20"/>
        </w:rPr>
        <w:t>Halim,</w:t>
      </w:r>
      <w:r>
        <w:rPr>
          <w:color w:val="231F20"/>
          <w:spacing w:val="-5"/>
        </w:rPr>
        <w:t> </w:t>
      </w:r>
      <w:r>
        <w:rPr>
          <w:color w:val="231F20"/>
        </w:rPr>
        <w:t>R.A.,</w:t>
      </w:r>
      <w:r>
        <w:rPr>
          <w:color w:val="231F20"/>
          <w:spacing w:val="-5"/>
        </w:rPr>
        <w:t> </w:t>
      </w:r>
      <w:r>
        <w:rPr>
          <w:color w:val="231F20"/>
        </w:rPr>
        <w:t>Deka,</w:t>
      </w:r>
      <w:r>
        <w:rPr>
          <w:color w:val="231F20"/>
          <w:spacing w:val="-5"/>
        </w:rPr>
        <w:t> </w:t>
      </w:r>
      <w:r>
        <w:rPr>
          <w:color w:val="231F20"/>
        </w:rPr>
        <w:t>N.</w:t>
      </w:r>
      <w:r>
        <w:rPr>
          <w:color w:val="231F20"/>
          <w:spacing w:val="-5"/>
        </w:rPr>
        <w:t> </w:t>
      </w:r>
      <w:r>
        <w:rPr>
          <w:color w:val="231F20"/>
        </w:rPr>
        <w:t>and</w:t>
      </w:r>
      <w:r>
        <w:rPr>
          <w:color w:val="231F20"/>
          <w:spacing w:val="-5"/>
        </w:rPr>
        <w:t> </w:t>
      </w:r>
      <w:r>
        <w:rPr>
          <w:color w:val="231F20"/>
        </w:rPr>
        <w:t>Naresh,</w:t>
      </w:r>
      <w:r>
        <w:rPr>
          <w:color w:val="231F20"/>
          <w:spacing w:val="-5"/>
        </w:rPr>
        <w:t> </w:t>
      </w:r>
      <w:r>
        <w:rPr>
          <w:color w:val="231F20"/>
        </w:rPr>
        <w:t>H.</w:t>
      </w:r>
      <w:r>
        <w:rPr>
          <w:color w:val="231F20"/>
          <w:spacing w:val="-5"/>
        </w:rPr>
        <w:t> </w:t>
      </w:r>
      <w:r>
        <w:rPr>
          <w:color w:val="231F20"/>
        </w:rPr>
        <w:t>2023. Economic Analysis of Women Agri Startups in Manipur. Economic Affairs. 68(4): 1911-1919</w:t>
      </w:r>
    </w:p>
    <w:p>
      <w:pPr>
        <w:spacing w:line="249" w:lineRule="auto" w:before="118"/>
        <w:ind w:left="433" w:right="140" w:hanging="432"/>
        <w:jc w:val="both"/>
        <w:rPr>
          <w:sz w:val="22"/>
        </w:rPr>
      </w:pPr>
      <w:r>
        <w:rPr>
          <w:color w:val="231F20"/>
          <w:spacing w:val="-4"/>
          <w:sz w:val="22"/>
        </w:rPr>
        <w:t>Gautam,</w:t>
      </w:r>
      <w:r>
        <w:rPr>
          <w:color w:val="231F20"/>
          <w:spacing w:val="-6"/>
          <w:sz w:val="22"/>
        </w:rPr>
        <w:t> </w:t>
      </w:r>
      <w:r>
        <w:rPr>
          <w:color w:val="231F20"/>
          <w:spacing w:val="-4"/>
          <w:sz w:val="22"/>
        </w:rPr>
        <w:t>R.K.</w:t>
      </w:r>
      <w:r>
        <w:rPr>
          <w:color w:val="231F20"/>
          <w:spacing w:val="-6"/>
          <w:sz w:val="22"/>
        </w:rPr>
        <w:t> </w:t>
      </w:r>
      <w:r>
        <w:rPr>
          <w:color w:val="231F20"/>
          <w:spacing w:val="-4"/>
          <w:sz w:val="22"/>
        </w:rPr>
        <w:t>and</w:t>
      </w:r>
      <w:r>
        <w:rPr>
          <w:color w:val="231F20"/>
          <w:spacing w:val="-6"/>
          <w:sz w:val="22"/>
        </w:rPr>
        <w:t> </w:t>
      </w:r>
      <w:r>
        <w:rPr>
          <w:color w:val="231F20"/>
          <w:spacing w:val="-4"/>
          <w:sz w:val="22"/>
        </w:rPr>
        <w:t>Mishra,</w:t>
      </w:r>
      <w:r>
        <w:rPr>
          <w:color w:val="231F20"/>
          <w:spacing w:val="-6"/>
          <w:sz w:val="22"/>
        </w:rPr>
        <w:t> </w:t>
      </w:r>
      <w:r>
        <w:rPr>
          <w:color w:val="231F20"/>
          <w:spacing w:val="-4"/>
          <w:sz w:val="22"/>
        </w:rPr>
        <w:t>K.</w:t>
      </w:r>
      <w:r>
        <w:rPr>
          <w:color w:val="231F20"/>
          <w:spacing w:val="-6"/>
          <w:sz w:val="22"/>
        </w:rPr>
        <w:t> </w:t>
      </w:r>
      <w:r>
        <w:rPr>
          <w:color w:val="231F20"/>
          <w:spacing w:val="-4"/>
          <w:sz w:val="22"/>
        </w:rPr>
        <w:t>2016.</w:t>
      </w:r>
      <w:r>
        <w:rPr>
          <w:color w:val="231F20"/>
          <w:spacing w:val="-6"/>
          <w:sz w:val="22"/>
        </w:rPr>
        <w:t> </w:t>
      </w:r>
      <w:r>
        <w:rPr>
          <w:color w:val="231F20"/>
          <w:spacing w:val="-4"/>
          <w:sz w:val="22"/>
        </w:rPr>
        <w:t>Study</w:t>
      </w:r>
      <w:r>
        <w:rPr>
          <w:color w:val="231F20"/>
          <w:spacing w:val="-6"/>
          <w:sz w:val="22"/>
        </w:rPr>
        <w:t> </w:t>
      </w:r>
      <w:r>
        <w:rPr>
          <w:color w:val="231F20"/>
          <w:spacing w:val="-4"/>
          <w:sz w:val="22"/>
        </w:rPr>
        <w:t>on</w:t>
      </w:r>
      <w:r>
        <w:rPr>
          <w:color w:val="231F20"/>
          <w:spacing w:val="-6"/>
          <w:sz w:val="22"/>
        </w:rPr>
        <w:t> </w:t>
      </w:r>
      <w:r>
        <w:rPr>
          <w:color w:val="231F20"/>
          <w:spacing w:val="-4"/>
          <w:sz w:val="22"/>
        </w:rPr>
        <w:t>rural</w:t>
      </w:r>
      <w:r>
        <w:rPr>
          <w:color w:val="231F20"/>
          <w:spacing w:val="-6"/>
          <w:sz w:val="22"/>
        </w:rPr>
        <w:t> </w:t>
      </w:r>
      <w:r>
        <w:rPr>
          <w:color w:val="231F20"/>
          <w:spacing w:val="-4"/>
          <w:sz w:val="22"/>
        </w:rPr>
        <w:t>women </w:t>
      </w:r>
      <w:r>
        <w:rPr>
          <w:color w:val="231F20"/>
          <w:sz w:val="22"/>
        </w:rPr>
        <w:t>entrepreneurship in India: Issues and Challenges. </w:t>
      </w:r>
      <w:r>
        <w:rPr>
          <w:i/>
          <w:color w:val="231F20"/>
          <w:sz w:val="22"/>
        </w:rPr>
        <w:t>International Journal of Applied Research</w:t>
      </w:r>
      <w:r>
        <w:rPr>
          <w:color w:val="231F20"/>
          <w:sz w:val="22"/>
        </w:rPr>
        <w:t>. 2(2): </w:t>
      </w:r>
      <w:r>
        <w:rPr>
          <w:color w:val="231F20"/>
          <w:spacing w:val="-2"/>
          <w:sz w:val="22"/>
        </w:rPr>
        <w:t>33-36.</w:t>
      </w:r>
    </w:p>
    <w:p>
      <w:pPr>
        <w:pStyle w:val="BodyText"/>
        <w:spacing w:line="249" w:lineRule="auto" w:before="118"/>
        <w:ind w:left="433" w:right="140" w:hanging="432"/>
        <w:jc w:val="both"/>
      </w:pPr>
      <w:r>
        <w:rPr>
          <w:color w:val="231F20"/>
        </w:rPr>
        <w:t>Garret, H.E. and Woodworth, R.S. 1969. Statistics in Psychology and Education. Vakils, Feffer </w:t>
      </w:r>
      <w:r>
        <w:rPr>
          <w:color w:val="231F20"/>
        </w:rPr>
        <w:t>and Simons Pvt. Ltd., Bombay. 329</w:t>
      </w:r>
    </w:p>
    <w:p>
      <w:pPr>
        <w:spacing w:line="249" w:lineRule="auto" w:before="118"/>
        <w:ind w:left="433" w:right="140" w:hanging="432"/>
        <w:jc w:val="both"/>
        <w:rPr>
          <w:sz w:val="22"/>
        </w:rPr>
      </w:pPr>
      <w:r>
        <w:rPr>
          <w:color w:val="231F20"/>
          <w:sz w:val="22"/>
        </w:rPr>
        <w:t>Jayabal, G. and Soundarya, M. 2016. Opportunities and Challenges</w:t>
      </w:r>
      <w:r>
        <w:rPr>
          <w:color w:val="231F20"/>
          <w:spacing w:val="-11"/>
          <w:sz w:val="22"/>
        </w:rPr>
        <w:t> </w:t>
      </w:r>
      <w:r>
        <w:rPr>
          <w:color w:val="231F20"/>
          <w:sz w:val="22"/>
        </w:rPr>
        <w:t>of</w:t>
      </w:r>
      <w:r>
        <w:rPr>
          <w:color w:val="231F20"/>
          <w:spacing w:val="-11"/>
          <w:sz w:val="22"/>
        </w:rPr>
        <w:t> </w:t>
      </w:r>
      <w:r>
        <w:rPr>
          <w:color w:val="231F20"/>
          <w:sz w:val="22"/>
        </w:rPr>
        <w:t>Rural</w:t>
      </w:r>
      <w:r>
        <w:rPr>
          <w:color w:val="231F20"/>
          <w:spacing w:val="-11"/>
          <w:sz w:val="22"/>
        </w:rPr>
        <w:t> </w:t>
      </w:r>
      <w:r>
        <w:rPr>
          <w:color w:val="231F20"/>
          <w:sz w:val="22"/>
        </w:rPr>
        <w:t>Entrepreneurship</w:t>
      </w:r>
      <w:r>
        <w:rPr>
          <w:color w:val="231F20"/>
          <w:spacing w:val="-11"/>
          <w:sz w:val="22"/>
        </w:rPr>
        <w:t> </w:t>
      </w:r>
      <w:r>
        <w:rPr>
          <w:color w:val="231F20"/>
          <w:sz w:val="22"/>
        </w:rPr>
        <w:t>in</w:t>
      </w:r>
      <w:r>
        <w:rPr>
          <w:color w:val="231F20"/>
          <w:spacing w:val="-11"/>
          <w:sz w:val="22"/>
        </w:rPr>
        <w:t> </w:t>
      </w:r>
      <w:r>
        <w:rPr>
          <w:color w:val="231F20"/>
          <w:sz w:val="22"/>
        </w:rPr>
        <w:t>India.</w:t>
      </w:r>
      <w:r>
        <w:rPr>
          <w:color w:val="231F20"/>
          <w:spacing w:val="-11"/>
          <w:sz w:val="22"/>
        </w:rPr>
        <w:t> </w:t>
      </w:r>
      <w:r>
        <w:rPr>
          <w:i/>
          <w:color w:val="231F20"/>
          <w:sz w:val="22"/>
        </w:rPr>
        <w:t>Asia Pacific Journal of Research</w:t>
      </w:r>
      <w:r>
        <w:rPr>
          <w:color w:val="231F20"/>
          <w:sz w:val="22"/>
        </w:rPr>
        <w:t>, I(XLI). 33-36.</w:t>
      </w:r>
    </w:p>
    <w:p>
      <w:pPr>
        <w:spacing w:line="249" w:lineRule="auto" w:before="118"/>
        <w:ind w:left="433" w:right="140" w:hanging="432"/>
        <w:jc w:val="both"/>
        <w:rPr>
          <w:sz w:val="22"/>
        </w:rPr>
      </w:pPr>
      <w:r>
        <w:rPr>
          <w:color w:val="231F20"/>
          <w:sz w:val="22"/>
        </w:rPr>
        <w:t>Jebadurai. D. J. 2013. An Overview of Problems of Rural</w:t>
      </w:r>
      <w:r>
        <w:rPr>
          <w:color w:val="231F20"/>
          <w:spacing w:val="-5"/>
          <w:sz w:val="22"/>
        </w:rPr>
        <w:t> </w:t>
      </w:r>
      <w:r>
        <w:rPr>
          <w:color w:val="231F20"/>
          <w:sz w:val="22"/>
        </w:rPr>
        <w:t>Entrepreneurs</w:t>
      </w:r>
      <w:r>
        <w:rPr>
          <w:color w:val="231F20"/>
          <w:spacing w:val="-5"/>
          <w:sz w:val="22"/>
        </w:rPr>
        <w:t> </w:t>
      </w:r>
      <w:r>
        <w:rPr>
          <w:color w:val="231F20"/>
          <w:sz w:val="22"/>
        </w:rPr>
        <w:t>in</w:t>
      </w:r>
      <w:r>
        <w:rPr>
          <w:color w:val="231F20"/>
          <w:spacing w:val="-5"/>
          <w:sz w:val="22"/>
        </w:rPr>
        <w:t> </w:t>
      </w:r>
      <w:r>
        <w:rPr>
          <w:color w:val="231F20"/>
          <w:sz w:val="22"/>
        </w:rPr>
        <w:t>India.</w:t>
      </w:r>
      <w:r>
        <w:rPr>
          <w:color w:val="231F20"/>
          <w:spacing w:val="-5"/>
          <w:sz w:val="22"/>
        </w:rPr>
        <w:t> </w:t>
      </w:r>
      <w:r>
        <w:rPr>
          <w:i/>
          <w:color w:val="231F20"/>
          <w:sz w:val="22"/>
        </w:rPr>
        <w:t>International</w:t>
      </w:r>
      <w:r>
        <w:rPr>
          <w:i/>
          <w:color w:val="231F20"/>
          <w:spacing w:val="-5"/>
          <w:sz w:val="22"/>
        </w:rPr>
        <w:t> </w:t>
      </w:r>
      <w:r>
        <w:rPr>
          <w:i/>
          <w:color w:val="231F20"/>
          <w:sz w:val="22"/>
        </w:rPr>
        <w:t>Journal of Advanced Research in Management and Social Sciences</w:t>
      </w:r>
      <w:r>
        <w:rPr>
          <w:color w:val="231F20"/>
          <w:sz w:val="22"/>
        </w:rPr>
        <w:t>. 2(7): 202-208.</w:t>
      </w:r>
    </w:p>
    <w:p>
      <w:pPr>
        <w:spacing w:line="249" w:lineRule="auto" w:before="119"/>
        <w:ind w:left="433" w:right="140" w:hanging="432"/>
        <w:jc w:val="both"/>
        <w:rPr>
          <w:sz w:val="22"/>
        </w:rPr>
      </w:pPr>
      <w:r>
        <w:rPr>
          <w:color w:val="231F20"/>
          <w:sz w:val="22"/>
        </w:rPr>
        <w:t>Khare, S.K. and Gautam, L. 2014. Rural </w:t>
      </w:r>
      <w:r>
        <w:rPr>
          <w:color w:val="231F20"/>
          <w:sz w:val="22"/>
        </w:rPr>
        <w:t>Women Entrepreneurship in India: Challenges and Opportunities. </w:t>
      </w:r>
      <w:r>
        <w:rPr>
          <w:i/>
          <w:color w:val="231F20"/>
          <w:sz w:val="22"/>
        </w:rPr>
        <w:t>African Journal of Business Management</w:t>
      </w:r>
      <w:r>
        <w:rPr>
          <w:color w:val="231F20"/>
          <w:sz w:val="22"/>
        </w:rPr>
        <w:t>.</w:t>
      </w:r>
      <w:r>
        <w:rPr>
          <w:color w:val="231F20"/>
          <w:spacing w:val="-12"/>
          <w:sz w:val="22"/>
        </w:rPr>
        <w:t> </w:t>
      </w:r>
      <w:r>
        <w:rPr>
          <w:color w:val="231F20"/>
          <w:sz w:val="22"/>
        </w:rPr>
        <w:t>8(7):</w:t>
      </w:r>
      <w:r>
        <w:rPr>
          <w:color w:val="231F20"/>
          <w:spacing w:val="-12"/>
          <w:sz w:val="22"/>
        </w:rPr>
        <w:t> </w:t>
      </w:r>
      <w:r>
        <w:rPr>
          <w:color w:val="231F20"/>
          <w:sz w:val="22"/>
        </w:rPr>
        <w:t>235-237.</w:t>
      </w:r>
    </w:p>
    <w:p>
      <w:pPr>
        <w:pStyle w:val="BodyText"/>
        <w:spacing w:line="249" w:lineRule="auto" w:before="119"/>
        <w:ind w:left="433" w:right="142" w:hanging="432"/>
        <w:jc w:val="both"/>
      </w:pPr>
      <w:r>
        <w:rPr>
          <w:color w:val="231F20"/>
          <w:spacing w:val="-4"/>
        </w:rPr>
        <w:t>Mari</w:t>
      </w:r>
      <w:r>
        <w:rPr>
          <w:color w:val="231F20"/>
          <w:spacing w:val="-10"/>
        </w:rPr>
        <w:t> </w:t>
      </w:r>
      <w:r>
        <w:rPr>
          <w:color w:val="231F20"/>
          <w:spacing w:val="-4"/>
        </w:rPr>
        <w:t>Selvam.</w:t>
      </w:r>
      <w:r>
        <w:rPr>
          <w:color w:val="231F20"/>
          <w:spacing w:val="-10"/>
        </w:rPr>
        <w:t> </w:t>
      </w:r>
      <w:r>
        <w:rPr>
          <w:color w:val="231F20"/>
          <w:spacing w:val="-4"/>
        </w:rPr>
        <w:t>2024.Agricultural</w:t>
      </w:r>
      <w:r>
        <w:rPr>
          <w:color w:val="231F20"/>
          <w:spacing w:val="-10"/>
        </w:rPr>
        <w:t> </w:t>
      </w:r>
      <w:r>
        <w:rPr>
          <w:color w:val="231F20"/>
          <w:spacing w:val="-4"/>
        </w:rPr>
        <w:t>challenges</w:t>
      </w:r>
      <w:r>
        <w:rPr>
          <w:color w:val="231F20"/>
          <w:spacing w:val="-9"/>
        </w:rPr>
        <w:t> </w:t>
      </w:r>
      <w:r>
        <w:rPr>
          <w:color w:val="231F20"/>
          <w:spacing w:val="-4"/>
        </w:rPr>
        <w:t>and</w:t>
      </w:r>
      <w:r>
        <w:rPr>
          <w:color w:val="231F20"/>
          <w:spacing w:val="-10"/>
        </w:rPr>
        <w:t> </w:t>
      </w:r>
      <w:r>
        <w:rPr>
          <w:color w:val="231F20"/>
          <w:spacing w:val="-4"/>
        </w:rPr>
        <w:t>sustainable </w:t>
      </w:r>
      <w:r>
        <w:rPr>
          <w:color w:val="231F20"/>
        </w:rPr>
        <w:t>development</w:t>
      </w:r>
      <w:r>
        <w:rPr>
          <w:color w:val="231F20"/>
          <w:spacing w:val="-14"/>
        </w:rPr>
        <w:t> </w:t>
      </w:r>
      <w:r>
        <w:rPr>
          <w:color w:val="231F20"/>
        </w:rPr>
        <w:t>towards</w:t>
      </w:r>
      <w:r>
        <w:rPr>
          <w:color w:val="231F20"/>
          <w:spacing w:val="-14"/>
        </w:rPr>
        <w:t> </w:t>
      </w:r>
      <w:r>
        <w:rPr>
          <w:color w:val="231F20"/>
        </w:rPr>
        <w:t>women</w:t>
      </w:r>
      <w:r>
        <w:rPr>
          <w:color w:val="231F20"/>
          <w:spacing w:val="-14"/>
        </w:rPr>
        <w:t> </w:t>
      </w:r>
      <w:r>
        <w:rPr>
          <w:color w:val="231F20"/>
        </w:rPr>
        <w:t>agripreneurs.</w:t>
      </w:r>
      <w:r>
        <w:rPr>
          <w:color w:val="231F20"/>
          <w:spacing w:val="-13"/>
        </w:rPr>
        <w:t> </w:t>
      </w:r>
      <w:r>
        <w:rPr>
          <w:color w:val="231F20"/>
        </w:rPr>
        <w:t>13:</w:t>
      </w:r>
      <w:r>
        <w:rPr>
          <w:color w:val="231F20"/>
          <w:spacing w:val="-14"/>
        </w:rPr>
        <w:t> </w:t>
      </w:r>
      <w:r>
        <w:rPr>
          <w:color w:val="231F20"/>
        </w:rPr>
        <w:t>118-</w:t>
      </w:r>
    </w:p>
    <w:p>
      <w:pPr>
        <w:pStyle w:val="BodyText"/>
        <w:spacing w:before="2"/>
        <w:ind w:left="433"/>
      </w:pPr>
      <w:r>
        <w:rPr>
          <w:color w:val="231F20"/>
          <w:spacing w:val="-4"/>
        </w:rPr>
        <w:t>125.</w:t>
      </w:r>
    </w:p>
    <w:p>
      <w:pPr>
        <w:pStyle w:val="BodyText"/>
        <w:spacing w:before="126"/>
        <w:ind w:left="1"/>
        <w:jc w:val="both"/>
      </w:pPr>
      <w:r>
        <w:rPr>
          <w:color w:val="231F20"/>
        </w:rPr>
        <w:t>Mubeena,</w:t>
      </w:r>
      <w:r>
        <w:rPr>
          <w:color w:val="231F20"/>
          <w:spacing w:val="24"/>
        </w:rPr>
        <w:t> </w:t>
      </w:r>
      <w:r>
        <w:rPr>
          <w:color w:val="231F20"/>
        </w:rPr>
        <w:t>Md.,</w:t>
      </w:r>
      <w:r>
        <w:rPr>
          <w:color w:val="231F20"/>
          <w:spacing w:val="24"/>
        </w:rPr>
        <w:t> </w:t>
      </w:r>
      <w:r>
        <w:rPr>
          <w:color w:val="231F20"/>
        </w:rPr>
        <w:t>Lakshmi,</w:t>
      </w:r>
      <w:r>
        <w:rPr>
          <w:color w:val="231F20"/>
          <w:spacing w:val="20"/>
        </w:rPr>
        <w:t> </w:t>
      </w:r>
      <w:r>
        <w:rPr>
          <w:color w:val="231F20"/>
        </w:rPr>
        <w:t>T.,</w:t>
      </w:r>
      <w:r>
        <w:rPr>
          <w:color w:val="231F20"/>
          <w:spacing w:val="24"/>
        </w:rPr>
        <w:t> </w:t>
      </w:r>
      <w:r>
        <w:rPr>
          <w:color w:val="231F20"/>
        </w:rPr>
        <w:t>Prasad,</w:t>
      </w:r>
      <w:r>
        <w:rPr>
          <w:color w:val="231F20"/>
          <w:spacing w:val="24"/>
        </w:rPr>
        <w:t> </w:t>
      </w:r>
      <w:r>
        <w:rPr>
          <w:color w:val="231F20"/>
        </w:rPr>
        <w:t>S.V</w:t>
      </w:r>
      <w:r>
        <w:rPr>
          <w:color w:val="231F20"/>
          <w:spacing w:val="24"/>
        </w:rPr>
        <w:t> </w:t>
      </w:r>
      <w:r>
        <w:rPr>
          <w:color w:val="231F20"/>
        </w:rPr>
        <w:t>and</w:t>
      </w:r>
      <w:r>
        <w:rPr>
          <w:color w:val="231F20"/>
          <w:spacing w:val="28"/>
        </w:rPr>
        <w:t> </w:t>
      </w:r>
      <w:r>
        <w:rPr>
          <w:color w:val="231F20"/>
          <w:spacing w:val="-2"/>
        </w:rPr>
        <w:t>Sunitha,</w:t>
      </w:r>
    </w:p>
    <w:p>
      <w:pPr>
        <w:pStyle w:val="BodyText"/>
        <w:spacing w:line="249" w:lineRule="auto" w:before="11"/>
        <w:ind w:left="433" w:right="140"/>
        <w:jc w:val="both"/>
      </w:pPr>
      <w:r>
        <w:rPr>
          <w:color w:val="231F20"/>
        </w:rPr>
        <w:t>N. 2017. Problems and Suggestions from</w:t>
      </w:r>
      <w:r>
        <w:rPr>
          <w:color w:val="231F20"/>
          <w:spacing w:val="80"/>
          <w:w w:val="150"/>
        </w:rPr>
        <w:t> </w:t>
      </w:r>
      <w:r>
        <w:rPr>
          <w:color w:val="231F20"/>
        </w:rPr>
        <w:t>members of Podupu Laxmi Ikya Sangam. Bulletin Environmental</w:t>
      </w:r>
      <w:r>
        <w:rPr>
          <w:color w:val="231F20"/>
          <w:spacing w:val="10"/>
        </w:rPr>
        <w:t> </w:t>
      </w:r>
      <w:r>
        <w:rPr>
          <w:color w:val="231F20"/>
        </w:rPr>
        <w:t>Pharmacology</w:t>
      </w:r>
      <w:r>
        <w:rPr>
          <w:color w:val="231F20"/>
          <w:spacing w:val="10"/>
        </w:rPr>
        <w:t> </w:t>
      </w:r>
      <w:r>
        <w:rPr>
          <w:color w:val="231F20"/>
        </w:rPr>
        <w:t>and</w:t>
      </w:r>
      <w:r>
        <w:rPr>
          <w:color w:val="231F20"/>
          <w:spacing w:val="11"/>
        </w:rPr>
        <w:t> </w:t>
      </w:r>
      <w:r>
        <w:rPr>
          <w:color w:val="231F20"/>
        </w:rPr>
        <w:t>Life</w:t>
      </w:r>
      <w:r>
        <w:rPr>
          <w:color w:val="231F20"/>
          <w:spacing w:val="11"/>
        </w:rPr>
        <w:t> </w:t>
      </w:r>
      <w:r>
        <w:rPr>
          <w:color w:val="231F20"/>
        </w:rPr>
        <w:t>Sciences.</w:t>
      </w:r>
      <w:r>
        <w:rPr>
          <w:color w:val="231F20"/>
          <w:spacing w:val="11"/>
        </w:rPr>
        <w:t> </w:t>
      </w:r>
      <w:r>
        <w:rPr>
          <w:color w:val="231F20"/>
          <w:spacing w:val="-10"/>
        </w:rPr>
        <w:t>6</w:t>
      </w:r>
    </w:p>
    <w:p>
      <w:pPr>
        <w:pStyle w:val="BodyText"/>
        <w:spacing w:before="3"/>
        <w:ind w:left="433"/>
        <w:jc w:val="both"/>
      </w:pPr>
      <w:r>
        <w:rPr>
          <w:color w:val="231F20"/>
        </w:rPr>
        <w:t>(1): 01-</w:t>
      </w:r>
      <w:r>
        <w:rPr>
          <w:color w:val="231F20"/>
          <w:spacing w:val="-5"/>
        </w:rPr>
        <w:t>04.</w:t>
      </w:r>
    </w:p>
    <w:p>
      <w:pPr>
        <w:pStyle w:val="BodyText"/>
        <w:spacing w:line="249" w:lineRule="auto" w:before="126"/>
        <w:ind w:left="433" w:right="140" w:hanging="432"/>
        <w:jc w:val="both"/>
      </w:pPr>
      <w:r>
        <w:rPr>
          <w:color w:val="231F20"/>
        </w:rPr>
        <w:t>Pharm, A., and Sritharan, R. 2013. Problems Being </w:t>
      </w:r>
      <w:r>
        <w:rPr>
          <w:color w:val="231F20"/>
          <w:spacing w:val="-2"/>
        </w:rPr>
        <w:t>Faced</w:t>
      </w:r>
      <w:r>
        <w:rPr>
          <w:color w:val="231F20"/>
          <w:spacing w:val="-10"/>
        </w:rPr>
        <w:t> </w:t>
      </w:r>
      <w:r>
        <w:rPr>
          <w:color w:val="231F20"/>
          <w:spacing w:val="-2"/>
        </w:rPr>
        <w:t>by</w:t>
      </w:r>
      <w:r>
        <w:rPr>
          <w:color w:val="231F20"/>
          <w:spacing w:val="-8"/>
        </w:rPr>
        <w:t> </w:t>
      </w:r>
      <w:r>
        <w:rPr>
          <w:color w:val="231F20"/>
          <w:spacing w:val="-2"/>
        </w:rPr>
        <w:t>Women</w:t>
      </w:r>
      <w:r>
        <w:rPr>
          <w:color w:val="231F20"/>
          <w:spacing w:val="-4"/>
        </w:rPr>
        <w:t> </w:t>
      </w:r>
      <w:r>
        <w:rPr>
          <w:color w:val="231F20"/>
          <w:spacing w:val="-2"/>
        </w:rPr>
        <w:t>Entrepreneurs</w:t>
      </w:r>
      <w:r>
        <w:rPr>
          <w:color w:val="231F20"/>
          <w:spacing w:val="-4"/>
        </w:rPr>
        <w:t> </w:t>
      </w:r>
      <w:r>
        <w:rPr>
          <w:color w:val="231F20"/>
          <w:spacing w:val="-2"/>
        </w:rPr>
        <w:t>in</w:t>
      </w:r>
      <w:r>
        <w:rPr>
          <w:color w:val="231F20"/>
          <w:spacing w:val="-4"/>
        </w:rPr>
        <w:t> </w:t>
      </w:r>
      <w:r>
        <w:rPr>
          <w:color w:val="231F20"/>
          <w:spacing w:val="-2"/>
        </w:rPr>
        <w:t>Rural</w:t>
      </w:r>
      <w:r>
        <w:rPr>
          <w:color w:val="231F20"/>
          <w:spacing w:val="-12"/>
        </w:rPr>
        <w:t> </w:t>
      </w:r>
      <w:r>
        <w:rPr>
          <w:color w:val="231F20"/>
          <w:spacing w:val="-2"/>
        </w:rPr>
        <w:t>Areas.</w:t>
      </w:r>
      <w:r>
        <w:rPr>
          <w:color w:val="231F20"/>
          <w:spacing w:val="-9"/>
        </w:rPr>
        <w:t> </w:t>
      </w:r>
      <w:r>
        <w:rPr>
          <w:color w:val="231F20"/>
          <w:spacing w:val="-2"/>
        </w:rPr>
        <w:t>The </w:t>
      </w:r>
      <w:r>
        <w:rPr>
          <w:color w:val="231F20"/>
        </w:rPr>
        <w:t>International Journal of Engineering and </w:t>
      </w:r>
      <w:r>
        <w:rPr>
          <w:color w:val="231F20"/>
        </w:rPr>
        <w:t>Science. </w:t>
      </w:r>
      <w:r>
        <w:rPr>
          <w:color w:val="231F20"/>
          <w:spacing w:val="-2"/>
        </w:rPr>
        <w:t>2(9).</w:t>
      </w:r>
    </w:p>
    <w:p>
      <w:pPr>
        <w:pStyle w:val="BodyText"/>
        <w:spacing w:after="0" w:line="249" w:lineRule="auto"/>
        <w:jc w:val="both"/>
        <w:sectPr>
          <w:type w:val="continuous"/>
          <w:pgSz w:w="12480" w:h="15880"/>
          <w:pgMar w:header="0" w:footer="988" w:top="620" w:bottom="1180" w:left="1133" w:right="992"/>
          <w:cols w:num="2" w:equalWidth="0">
            <w:col w:w="4962" w:space="281"/>
            <w:col w:w="5112"/>
          </w:cols>
        </w:sectPr>
      </w:pPr>
    </w:p>
    <w:p>
      <w:pPr>
        <w:pStyle w:val="BodyText"/>
        <w:spacing w:before="68"/>
        <w:rPr>
          <w:sz w:val="20"/>
        </w:rPr>
      </w:pPr>
    </w:p>
    <w:p>
      <w:pPr>
        <w:pStyle w:val="BodyText"/>
        <w:spacing w:after="0"/>
        <w:rPr>
          <w:sz w:val="20"/>
        </w:rPr>
        <w:sectPr>
          <w:pgSz w:w="12480" w:h="15880"/>
          <w:pgMar w:header="0" w:footer="988" w:top="1180" w:bottom="1180" w:left="1133" w:right="992"/>
        </w:sectPr>
      </w:pPr>
    </w:p>
    <w:p>
      <w:pPr>
        <w:spacing w:line="249" w:lineRule="auto" w:before="91"/>
        <w:ind w:left="433" w:right="0" w:hanging="432"/>
        <w:jc w:val="both"/>
        <w:rPr>
          <w:sz w:val="22"/>
        </w:rPr>
      </w:pPr>
      <w:r>
        <w:rPr>
          <w:color w:val="231F20"/>
          <w:sz w:val="22"/>
        </w:rPr>
        <w:t>Roy, S., Kumari, C., Kumari,</w:t>
      </w:r>
      <w:r>
        <w:rPr>
          <w:color w:val="231F20"/>
          <w:spacing w:val="-2"/>
          <w:sz w:val="22"/>
        </w:rPr>
        <w:t> </w:t>
      </w:r>
      <w:r>
        <w:rPr>
          <w:color w:val="231F20"/>
          <w:sz w:val="22"/>
        </w:rPr>
        <w:t>A., and Kumari, P. </w:t>
      </w:r>
      <w:r>
        <w:rPr>
          <w:color w:val="231F20"/>
          <w:sz w:val="22"/>
        </w:rPr>
        <w:t>2025. A</w:t>
      </w:r>
      <w:r>
        <w:rPr>
          <w:color w:val="231F20"/>
          <w:spacing w:val="-14"/>
          <w:sz w:val="22"/>
        </w:rPr>
        <w:t> </w:t>
      </w:r>
      <w:r>
        <w:rPr>
          <w:color w:val="231F20"/>
          <w:sz w:val="22"/>
        </w:rPr>
        <w:t>comprehensive</w:t>
      </w:r>
      <w:r>
        <w:rPr>
          <w:color w:val="231F20"/>
          <w:spacing w:val="-8"/>
          <w:sz w:val="22"/>
        </w:rPr>
        <w:t> </w:t>
      </w:r>
      <w:r>
        <w:rPr>
          <w:color w:val="231F20"/>
          <w:sz w:val="22"/>
        </w:rPr>
        <w:t>review</w:t>
      </w:r>
      <w:r>
        <w:rPr>
          <w:color w:val="231F20"/>
          <w:spacing w:val="-6"/>
          <w:sz w:val="22"/>
        </w:rPr>
        <w:t> </w:t>
      </w:r>
      <w:r>
        <w:rPr>
          <w:color w:val="231F20"/>
          <w:sz w:val="22"/>
        </w:rPr>
        <w:t>of</w:t>
      </w:r>
      <w:r>
        <w:rPr>
          <w:color w:val="231F20"/>
          <w:spacing w:val="-6"/>
          <w:sz w:val="22"/>
        </w:rPr>
        <w:t> </w:t>
      </w:r>
      <w:r>
        <w:rPr>
          <w:color w:val="231F20"/>
          <w:sz w:val="22"/>
        </w:rPr>
        <w:t>agripreneurship</w:t>
      </w:r>
      <w:r>
        <w:rPr>
          <w:color w:val="231F20"/>
          <w:spacing w:val="-6"/>
          <w:sz w:val="22"/>
        </w:rPr>
        <w:t> </w:t>
      </w:r>
      <w:r>
        <w:rPr>
          <w:color w:val="231F20"/>
          <w:sz w:val="22"/>
        </w:rPr>
        <w:t>among farm women in Bihar. </w:t>
      </w:r>
      <w:r>
        <w:rPr>
          <w:i/>
          <w:color w:val="231F20"/>
          <w:sz w:val="22"/>
        </w:rPr>
        <w:t>International Journal of Agriculture Extension and Social Development</w:t>
      </w:r>
      <w:r>
        <w:rPr>
          <w:color w:val="231F20"/>
          <w:sz w:val="22"/>
        </w:rPr>
        <w:t>. 8: 410-413. 10.33545/26180723.2025.v8.i4f.1799.</w:t>
      </w:r>
    </w:p>
    <w:p>
      <w:pPr>
        <w:pStyle w:val="BodyText"/>
        <w:spacing w:line="249" w:lineRule="auto" w:before="119"/>
        <w:ind w:left="433" w:hanging="432"/>
        <w:jc w:val="both"/>
      </w:pPr>
      <w:r>
        <w:rPr>
          <w:color w:val="231F20"/>
        </w:rPr>
        <w:t>Sehrawat, G., Bhardwaj, K. and Bishnoi, D. </w:t>
      </w:r>
      <w:r>
        <w:rPr>
          <w:color w:val="231F20"/>
        </w:rPr>
        <w:t>2025. Problems and Prospects of Women Agri- Entrepreneurs. Sustainable Entrepreneurship and Family</w:t>
      </w:r>
      <w:r>
        <w:rPr>
          <w:color w:val="231F20"/>
          <w:spacing w:val="-6"/>
        </w:rPr>
        <w:t> </w:t>
      </w:r>
      <w:r>
        <w:rPr>
          <w:color w:val="231F20"/>
        </w:rPr>
        <w:t>Business</w:t>
      </w:r>
      <w:r>
        <w:rPr>
          <w:color w:val="231F20"/>
          <w:spacing w:val="-5"/>
        </w:rPr>
        <w:t> </w:t>
      </w:r>
      <w:r>
        <w:rPr>
          <w:color w:val="231F20"/>
        </w:rPr>
        <w:t>for</w:t>
      </w:r>
      <w:r>
        <w:rPr>
          <w:color w:val="231F20"/>
          <w:spacing w:val="-8"/>
        </w:rPr>
        <w:t> </w:t>
      </w:r>
      <w:r>
        <w:rPr>
          <w:color w:val="231F20"/>
        </w:rPr>
        <w:t>Women’s</w:t>
      </w:r>
      <w:r>
        <w:rPr>
          <w:color w:val="231F20"/>
          <w:spacing w:val="-5"/>
        </w:rPr>
        <w:t> </w:t>
      </w:r>
      <w:r>
        <w:rPr>
          <w:color w:val="231F20"/>
        </w:rPr>
        <w:t>Empowerment.</w:t>
      </w:r>
      <w:r>
        <w:rPr>
          <w:color w:val="231F20"/>
          <w:spacing w:val="-5"/>
        </w:rPr>
        <w:t> </w:t>
      </w:r>
      <w:r>
        <w:rPr>
          <w:color w:val="231F20"/>
          <w:spacing w:val="-4"/>
        </w:rPr>
        <w:t>337-</w:t>
      </w:r>
    </w:p>
    <w:p>
      <w:pPr>
        <w:pStyle w:val="BodyText"/>
        <w:spacing w:before="4"/>
        <w:ind w:left="433"/>
        <w:jc w:val="both"/>
      </w:pPr>
      <w:r>
        <w:rPr>
          <w:color w:val="231F20"/>
        </w:rPr>
        <w:t>346. 10.4018/979-8-3693-8694-</w:t>
      </w:r>
      <w:r>
        <w:rPr>
          <w:color w:val="231F20"/>
          <w:spacing w:val="-2"/>
        </w:rPr>
        <w:t>1.ch014</w:t>
      </w:r>
    </w:p>
    <w:p>
      <w:pPr>
        <w:spacing w:line="249" w:lineRule="auto" w:before="91"/>
        <w:ind w:left="433" w:right="140" w:hanging="432"/>
        <w:jc w:val="both"/>
        <w:rPr>
          <w:sz w:val="22"/>
        </w:rPr>
      </w:pPr>
      <w:r>
        <w:rPr/>
        <w:br w:type="column"/>
      </w:r>
      <w:r>
        <w:rPr>
          <w:color w:val="231F20"/>
          <w:sz w:val="22"/>
        </w:rPr>
        <w:t>Siddiqui,</w:t>
      </w:r>
      <w:r>
        <w:rPr>
          <w:color w:val="231F20"/>
          <w:spacing w:val="-13"/>
          <w:sz w:val="22"/>
        </w:rPr>
        <w:t> </w:t>
      </w:r>
      <w:r>
        <w:rPr>
          <w:color w:val="231F20"/>
          <w:sz w:val="22"/>
        </w:rPr>
        <w:t>A.B.,</w:t>
      </w:r>
      <w:r>
        <w:rPr>
          <w:color w:val="231F20"/>
          <w:spacing w:val="-2"/>
          <w:sz w:val="22"/>
        </w:rPr>
        <w:t> </w:t>
      </w:r>
      <w:r>
        <w:rPr>
          <w:color w:val="231F20"/>
          <w:sz w:val="22"/>
        </w:rPr>
        <w:t>2012.</w:t>
      </w:r>
      <w:r>
        <w:rPr>
          <w:color w:val="231F20"/>
          <w:spacing w:val="-2"/>
          <w:sz w:val="22"/>
        </w:rPr>
        <w:t> </w:t>
      </w:r>
      <w:r>
        <w:rPr>
          <w:color w:val="231F20"/>
          <w:sz w:val="22"/>
        </w:rPr>
        <w:t>Problems</w:t>
      </w:r>
      <w:r>
        <w:rPr>
          <w:color w:val="231F20"/>
          <w:spacing w:val="-2"/>
          <w:sz w:val="22"/>
        </w:rPr>
        <w:t> </w:t>
      </w:r>
      <w:r>
        <w:rPr>
          <w:color w:val="231F20"/>
          <w:sz w:val="22"/>
        </w:rPr>
        <w:t>Encountered</w:t>
      </w:r>
      <w:r>
        <w:rPr>
          <w:color w:val="231F20"/>
          <w:spacing w:val="-2"/>
          <w:sz w:val="22"/>
        </w:rPr>
        <w:t> </w:t>
      </w:r>
      <w:r>
        <w:rPr>
          <w:color w:val="231F20"/>
          <w:sz w:val="22"/>
        </w:rPr>
        <w:t>by</w:t>
      </w:r>
      <w:r>
        <w:rPr>
          <w:color w:val="231F20"/>
          <w:spacing w:val="-6"/>
          <w:sz w:val="22"/>
        </w:rPr>
        <w:t> </w:t>
      </w:r>
      <w:r>
        <w:rPr>
          <w:color w:val="231F20"/>
          <w:sz w:val="22"/>
        </w:rPr>
        <w:t>Women Entrepreneurs in India. </w:t>
      </w:r>
      <w:r>
        <w:rPr>
          <w:i/>
          <w:color w:val="231F20"/>
          <w:sz w:val="22"/>
        </w:rPr>
        <w:t>International Journal of Applied Research &amp; Studies. </w:t>
      </w:r>
      <w:r>
        <w:rPr>
          <w:color w:val="231F20"/>
          <w:sz w:val="22"/>
        </w:rPr>
        <w:t>1(1).</w:t>
      </w:r>
    </w:p>
    <w:sectPr>
      <w:type w:val="continuous"/>
      <w:pgSz w:w="12480" w:h="15880"/>
      <w:pgMar w:header="0" w:footer="988" w:top="620" w:bottom="1180" w:left="1133" w:right="992"/>
      <w:cols w:num="2" w:equalWidth="0">
        <w:col w:w="4962" w:space="281"/>
        <w:col w:w="511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mbria Math">
    <w:altName w:val="Cambria Math"/>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941184">
              <wp:simplePos x="0" y="0"/>
              <wp:positionH relativeFrom="page">
                <wp:posOffset>3851859</wp:posOffset>
              </wp:positionH>
              <wp:positionV relativeFrom="page">
                <wp:posOffset>9313136</wp:posOffset>
              </wp:positionV>
              <wp:extent cx="228600" cy="1803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25</w:t>
                          </w:r>
                          <w:r>
                            <w:rPr>
                              <w:color w:val="231F20"/>
                              <w:spacing w:val="-5"/>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03.29599pt;margin-top:733.31781pt;width:18pt;height:14.2pt;mso-position-horizontal-relative:page;mso-position-vertical-relative:page;z-index:-16375296" type="#_x0000_t202" id="docshape1"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25</w:t>
                    </w:r>
                    <w:r>
                      <w:rPr>
                        <w:color w:val="231F20"/>
                        <w:spacing w:val="-5"/>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941696">
              <wp:simplePos x="0" y="0"/>
              <wp:positionH relativeFrom="page">
                <wp:posOffset>3851859</wp:posOffset>
              </wp:positionH>
              <wp:positionV relativeFrom="page">
                <wp:posOffset>9313136</wp:posOffset>
              </wp:positionV>
              <wp:extent cx="228600" cy="18034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26</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3.29599pt;margin-top:733.31781pt;width:18pt;height:14.2pt;mso-position-horizontal-relative:page;mso-position-vertical-relative:page;z-index:-16374784" type="#_x0000_t202" id="docshape2"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26</w:t>
                    </w:r>
                    <w:r>
                      <w:rPr>
                        <w:color w:val="231F20"/>
                        <w:spacing w:val="-5"/>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943232">
              <wp:simplePos x="0" y="0"/>
              <wp:positionH relativeFrom="page">
                <wp:posOffset>3851859</wp:posOffset>
              </wp:positionH>
              <wp:positionV relativeFrom="page">
                <wp:posOffset>9313136</wp:posOffset>
              </wp:positionV>
              <wp:extent cx="228600" cy="18034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27</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3.29599pt;margin-top:733.31781pt;width:18pt;height:14.2pt;mso-position-horizontal-relative:page;mso-position-vertical-relative:page;z-index:-16373248" type="#_x0000_t202" id="docshape13"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27</w:t>
                    </w:r>
                    <w:r>
                      <w:rPr>
                        <w:color w:val="231F20"/>
                        <w:spacing w:val="-5"/>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943744">
              <wp:simplePos x="0" y="0"/>
              <wp:positionH relativeFrom="page">
                <wp:posOffset>3851859</wp:posOffset>
              </wp:positionH>
              <wp:positionV relativeFrom="page">
                <wp:posOffset>9313136</wp:posOffset>
              </wp:positionV>
              <wp:extent cx="228600" cy="18034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28</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3.29599pt;margin-top:733.31781pt;width:18pt;height:14.2pt;mso-position-horizontal-relative:page;mso-position-vertical-relative:page;z-index:-16372736" type="#_x0000_t202" id="docshape14"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28</w:t>
                    </w:r>
                    <w:r>
                      <w:rPr>
                        <w:color w:val="231F20"/>
                        <w:spacing w:val="-5"/>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942208">
              <wp:simplePos x="0" y="0"/>
              <wp:positionH relativeFrom="page">
                <wp:posOffset>3640594</wp:posOffset>
              </wp:positionH>
              <wp:positionV relativeFrom="page">
                <wp:posOffset>589832</wp:posOffset>
              </wp:positionV>
              <wp:extent cx="638810" cy="180340"/>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638810" cy="180340"/>
                      </a:xfrm>
                      <a:prstGeom prst="rect">
                        <a:avLst/>
                      </a:prstGeom>
                    </wps:spPr>
                    <wps:txbx>
                      <w:txbxContent>
                        <w:p>
                          <w:pPr>
                            <w:spacing w:before="10"/>
                            <w:ind w:left="20" w:right="0" w:firstLine="0"/>
                            <w:jc w:val="left"/>
                            <w:rPr>
                              <w:i/>
                              <w:sz w:val="22"/>
                            </w:rPr>
                          </w:pPr>
                          <w:r>
                            <w:rPr>
                              <w:color w:val="231F20"/>
                              <w:sz w:val="22"/>
                            </w:rPr>
                            <w:t>Rani</w:t>
                          </w:r>
                          <w:r>
                            <w:rPr>
                              <w:color w:val="231F20"/>
                              <w:spacing w:val="-1"/>
                              <w:sz w:val="22"/>
                            </w:rPr>
                            <w:t> </w:t>
                          </w:r>
                          <w:r>
                            <w:rPr>
                              <w:i/>
                              <w:color w:val="231F20"/>
                              <w:sz w:val="22"/>
                            </w:rPr>
                            <w:t>et </w:t>
                          </w:r>
                          <w:r>
                            <w:rPr>
                              <w:i/>
                              <w:color w:val="231F20"/>
                              <w:spacing w:val="-4"/>
                              <w:sz w:val="22"/>
                            </w:rPr>
                            <w:t>al.,</w:t>
                          </w:r>
                        </w:p>
                      </w:txbxContent>
                    </wps:txbx>
                    <wps:bodyPr wrap="square" lIns="0" tIns="0" rIns="0" bIns="0" rtlCol="0">
                      <a:noAutofit/>
                    </wps:bodyPr>
                  </wps:wsp>
                </a:graphicData>
              </a:graphic>
            </wp:anchor>
          </w:drawing>
        </mc:Choice>
        <mc:Fallback>
          <w:pict>
            <v:shape style="position:absolute;margin-left:286.661011pt;margin-top:46.443481pt;width:50.3pt;height:14.2pt;mso-position-horizontal-relative:page;mso-position-vertical-relative:page;z-index:-16374272" type="#_x0000_t202" id="docshape9" filled="false" stroked="false">
              <v:textbox inset="0,0,0,0">
                <w:txbxContent>
                  <w:p>
                    <w:pPr>
                      <w:spacing w:before="10"/>
                      <w:ind w:left="20" w:right="0" w:firstLine="0"/>
                      <w:jc w:val="left"/>
                      <w:rPr>
                        <w:i/>
                        <w:sz w:val="22"/>
                      </w:rPr>
                    </w:pPr>
                    <w:r>
                      <w:rPr>
                        <w:color w:val="231F20"/>
                        <w:sz w:val="22"/>
                      </w:rPr>
                      <w:t>Rani</w:t>
                    </w:r>
                    <w:r>
                      <w:rPr>
                        <w:color w:val="231F20"/>
                        <w:spacing w:val="-1"/>
                        <w:sz w:val="22"/>
                      </w:rPr>
                      <w:t> </w:t>
                    </w:r>
                    <w:r>
                      <w:rPr>
                        <w:i/>
                        <w:color w:val="231F20"/>
                        <w:sz w:val="22"/>
                      </w:rPr>
                      <w:t>et </w:t>
                    </w:r>
                    <w:r>
                      <w:rPr>
                        <w:i/>
                        <w:color w:val="231F20"/>
                        <w:spacing w:val="-4"/>
                        <w:sz w:val="22"/>
                      </w:rPr>
                      <w:t>al.,</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942720">
              <wp:simplePos x="0" y="0"/>
              <wp:positionH relativeFrom="page">
                <wp:posOffset>2457135</wp:posOffset>
              </wp:positionH>
              <wp:positionV relativeFrom="page">
                <wp:posOffset>589696</wp:posOffset>
              </wp:positionV>
              <wp:extent cx="3006090" cy="18034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3006090" cy="180340"/>
                      </a:xfrm>
                      <a:prstGeom prst="rect">
                        <a:avLst/>
                      </a:prstGeom>
                    </wps:spPr>
                    <wps:txbx>
                      <w:txbxContent>
                        <w:p>
                          <w:pPr>
                            <w:pStyle w:val="BodyText"/>
                            <w:spacing w:before="10"/>
                            <w:ind w:left="20"/>
                          </w:pPr>
                          <w:r>
                            <w:rPr>
                              <w:color w:val="231F20"/>
                            </w:rPr>
                            <w:t>A</w:t>
                          </w:r>
                          <w:r>
                            <w:rPr>
                              <w:color w:val="231F20"/>
                              <w:spacing w:val="-14"/>
                            </w:rPr>
                            <w:t> </w:t>
                          </w:r>
                          <w:r>
                            <w:rPr>
                              <w:color w:val="231F20"/>
                            </w:rPr>
                            <w:t>study</w:t>
                          </w:r>
                          <w:r>
                            <w:rPr>
                              <w:color w:val="231F20"/>
                              <w:spacing w:val="-4"/>
                            </w:rPr>
                            <w:t> </w:t>
                          </w:r>
                          <w:r>
                            <w:rPr>
                              <w:color w:val="231F20"/>
                            </w:rPr>
                            <w:t>on</w:t>
                          </w:r>
                          <w:r>
                            <w:rPr>
                              <w:color w:val="231F20"/>
                              <w:spacing w:val="-2"/>
                            </w:rPr>
                            <w:t> </w:t>
                          </w:r>
                          <w:r>
                            <w:rPr>
                              <w:color w:val="231F20"/>
                            </w:rPr>
                            <w:t>identification...</w:t>
                          </w:r>
                          <w:r>
                            <w:rPr>
                              <w:color w:val="231F20"/>
                              <w:spacing w:val="-2"/>
                            </w:rPr>
                            <w:t> </w:t>
                          </w:r>
                          <w:r>
                            <w:rPr>
                              <w:color w:val="231F20"/>
                            </w:rPr>
                            <w:t>district</w:t>
                          </w:r>
                          <w:r>
                            <w:rPr>
                              <w:color w:val="231F20"/>
                              <w:spacing w:val="-2"/>
                            </w:rPr>
                            <w:t> </w:t>
                          </w:r>
                          <w:r>
                            <w:rPr>
                              <w:color w:val="231F20"/>
                            </w:rPr>
                            <w:t>of</w:t>
                          </w:r>
                          <w:r>
                            <w:rPr>
                              <w:color w:val="231F20"/>
                              <w:spacing w:val="-14"/>
                            </w:rPr>
                            <w:t> </w:t>
                          </w:r>
                          <w:r>
                            <w:rPr>
                              <w:color w:val="231F20"/>
                            </w:rPr>
                            <w:t>Andhra</w:t>
                          </w:r>
                          <w:r>
                            <w:rPr>
                              <w:color w:val="231F20"/>
                              <w:spacing w:val="-2"/>
                            </w:rPr>
                            <w:t> Pradesh</w:t>
                          </w:r>
                        </w:p>
                      </w:txbxContent>
                    </wps:txbx>
                    <wps:bodyPr wrap="square" lIns="0" tIns="0" rIns="0" bIns="0" rtlCol="0">
                      <a:noAutofit/>
                    </wps:bodyPr>
                  </wps:wsp>
                </a:graphicData>
              </a:graphic>
            </wp:anchor>
          </w:drawing>
        </mc:Choice>
        <mc:Fallback>
          <w:pict>
            <v:shape style="position:absolute;margin-left:193.475204pt;margin-top:46.432781pt;width:236.7pt;height:14.2pt;mso-position-horizontal-relative:page;mso-position-vertical-relative:page;z-index:-16373760" type="#_x0000_t202" id="docshape10" filled="false" stroked="false">
              <v:textbox inset="0,0,0,0">
                <w:txbxContent>
                  <w:p>
                    <w:pPr>
                      <w:pStyle w:val="BodyText"/>
                      <w:spacing w:before="10"/>
                      <w:ind w:left="20"/>
                    </w:pPr>
                    <w:r>
                      <w:rPr>
                        <w:color w:val="231F20"/>
                      </w:rPr>
                      <w:t>A</w:t>
                    </w:r>
                    <w:r>
                      <w:rPr>
                        <w:color w:val="231F20"/>
                        <w:spacing w:val="-14"/>
                      </w:rPr>
                      <w:t> </w:t>
                    </w:r>
                    <w:r>
                      <w:rPr>
                        <w:color w:val="231F20"/>
                      </w:rPr>
                      <w:t>study</w:t>
                    </w:r>
                    <w:r>
                      <w:rPr>
                        <w:color w:val="231F20"/>
                        <w:spacing w:val="-4"/>
                      </w:rPr>
                      <w:t> </w:t>
                    </w:r>
                    <w:r>
                      <w:rPr>
                        <w:color w:val="231F20"/>
                      </w:rPr>
                      <w:t>on</w:t>
                    </w:r>
                    <w:r>
                      <w:rPr>
                        <w:color w:val="231F20"/>
                        <w:spacing w:val="-2"/>
                      </w:rPr>
                      <w:t> </w:t>
                    </w:r>
                    <w:r>
                      <w:rPr>
                        <w:color w:val="231F20"/>
                      </w:rPr>
                      <w:t>identification...</w:t>
                    </w:r>
                    <w:r>
                      <w:rPr>
                        <w:color w:val="231F20"/>
                        <w:spacing w:val="-2"/>
                      </w:rPr>
                      <w:t> </w:t>
                    </w:r>
                    <w:r>
                      <w:rPr>
                        <w:color w:val="231F20"/>
                      </w:rPr>
                      <w:t>district</w:t>
                    </w:r>
                    <w:r>
                      <w:rPr>
                        <w:color w:val="231F20"/>
                        <w:spacing w:val="-2"/>
                      </w:rPr>
                      <w:t> </w:t>
                    </w:r>
                    <w:r>
                      <w:rPr>
                        <w:color w:val="231F20"/>
                      </w:rPr>
                      <w:t>of</w:t>
                    </w:r>
                    <w:r>
                      <w:rPr>
                        <w:color w:val="231F20"/>
                        <w:spacing w:val="-14"/>
                      </w:rPr>
                      <w:t> </w:t>
                    </w:r>
                    <w:r>
                      <w:rPr>
                        <w:color w:val="231F20"/>
                      </w:rPr>
                      <w:t>Andhra</w:t>
                    </w:r>
                    <w:r>
                      <w:rPr>
                        <w:color w:val="231F20"/>
                        <w:spacing w:val="-2"/>
                      </w:rPr>
                      <w:t> Pradesh</w:t>
                    </w:r>
                  </w:p>
                </w:txbxContent>
              </v:textbox>
              <w10:wrap type="none"/>
            </v:shape>
          </w:pict>
        </mc:Fallback>
      </mc:AlternateConten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spacing w:before="90"/>
      <w:ind w:left="1"/>
      <w:jc w:val="both"/>
      <w:outlineLvl w:val="1"/>
    </w:pPr>
    <w:rPr>
      <w:rFonts w:ascii="Times New Roman" w:hAnsi="Times New Roman" w:eastAsia="Times New Roman" w:cs="Times New Roman"/>
      <w:b/>
      <w:bCs/>
      <w:sz w:val="24"/>
      <w:szCs w:val="24"/>
      <w:lang w:val="en-US" w:eastAsia="en-US" w:bidi="ar-SA"/>
    </w:rPr>
  </w:style>
  <w:style w:styleId="Heading2" w:type="paragraph">
    <w:name w:val="Heading 2"/>
    <w:basedOn w:val="Normal"/>
    <w:uiPriority w:val="1"/>
    <w:qFormat/>
    <w:pPr>
      <w:ind w:left="1"/>
      <w:jc w:val="both"/>
      <w:outlineLvl w:val="2"/>
    </w:pPr>
    <w:rPr>
      <w:rFonts w:ascii="Times New Roman" w:hAnsi="Times New Roman" w:eastAsia="Times New Roman" w:cs="Times New Roman"/>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spacing w:before="7"/>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image" Target="media/image1.jpeg"/><Relationship Id="rId8" Type="http://schemas.openxmlformats.org/officeDocument/2006/relationships/hyperlink" Target="mailto:lingaranidasi.iabmt@gmail.com" TargetMode="External"/><Relationship Id="rId9" Type="http://schemas.openxmlformats.org/officeDocument/2006/relationships/header" Target="header1.xml"/><Relationship Id="rId10" Type="http://schemas.openxmlformats.org/officeDocument/2006/relationships/header" Target="header2.xml"/><Relationship Id="rId11" Type="http://schemas.openxmlformats.org/officeDocument/2006/relationships/footer" Target="footer3.xml"/><Relationship Id="rId12"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2026-05-09T06:25:40Z</dcterms:created>
  <dcterms:modified xsi:type="dcterms:W3CDTF">2026-05-09T06:25:40Z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2026-05-04T00:00:00Z</vt:filetime>
  </property>
  <property fmtid="{D5CDD505-2E9C-101B-9397-08002B2CF9AE}" pid="3" name="Creator">
    <vt:lpwstr>Adobe InDesign CS6 (Windows)</vt:lpwstr>
  </property>
  <property fmtid="{D5CDD505-2E9C-101B-9397-08002B2CF9AE}" pid="4" name="LastSaved">
    <vt:filetime>2026-05-09T00:00:00Z</vt:filetime>
  </property>
  <property fmtid="{D5CDD505-2E9C-101B-9397-08002B2CF9AE}" pid="5" name="Producer">
    <vt:lpwstr>Adobe PDF Library 10.0.1</vt:lpwstr>
  </property>
</Properties>
</file>