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Default Extension="jpeg" ContentType="image/jpeg"/>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144"/>
        <w:ind w:left="142" w:right="0" w:firstLine="0"/>
        <w:jc w:val="left"/>
        <w:rPr>
          <w:sz w:val="21"/>
        </w:rPr>
      </w:pPr>
      <w:r>
        <w:rPr>
          <w:sz w:val="21"/>
        </w:rPr>
        <w:drawing>
          <wp:anchor distT="0" distB="0" distL="0" distR="0" allowOverlap="1" layoutInCell="1" locked="0" behindDoc="0" simplePos="0" relativeHeight="15729664">
            <wp:simplePos x="0" y="0"/>
            <wp:positionH relativeFrom="page">
              <wp:posOffset>6611021</wp:posOffset>
            </wp:positionH>
            <wp:positionV relativeFrom="paragraph">
              <wp:posOffset>-1524</wp:posOffset>
            </wp:positionV>
            <wp:extent cx="588050" cy="575879"/>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588050" cy="575879"/>
                    </a:xfrm>
                    <a:prstGeom prst="rect">
                      <a:avLst/>
                    </a:prstGeom>
                  </pic:spPr>
                </pic:pic>
              </a:graphicData>
            </a:graphic>
          </wp:anchor>
        </w:drawing>
      </w:r>
      <w:r>
        <w:rPr>
          <w:i/>
          <w:color w:val="231F20"/>
          <w:sz w:val="21"/>
        </w:rPr>
        <w:t>Andhra</w:t>
      </w:r>
      <w:r>
        <w:rPr>
          <w:i/>
          <w:color w:val="231F20"/>
          <w:spacing w:val="-2"/>
          <w:sz w:val="21"/>
        </w:rPr>
        <w:t> </w:t>
      </w:r>
      <w:r>
        <w:rPr>
          <w:i/>
          <w:color w:val="231F20"/>
          <w:sz w:val="21"/>
        </w:rPr>
        <w:t>Pradesh</w:t>
      </w:r>
      <w:r>
        <w:rPr>
          <w:i/>
          <w:color w:val="231F20"/>
          <w:spacing w:val="-1"/>
          <w:sz w:val="21"/>
        </w:rPr>
        <w:t> </w:t>
      </w:r>
      <w:r>
        <w:rPr>
          <w:i/>
          <w:color w:val="231F20"/>
          <w:sz w:val="21"/>
        </w:rPr>
        <w:t>J</w:t>
      </w:r>
      <w:r>
        <w:rPr>
          <w:i/>
          <w:color w:val="231F20"/>
          <w:spacing w:val="-4"/>
          <w:sz w:val="21"/>
        </w:rPr>
        <w:t> </w:t>
      </w:r>
      <w:r>
        <w:rPr>
          <w:i/>
          <w:color w:val="231F20"/>
          <w:sz w:val="21"/>
        </w:rPr>
        <w:t>Agril.</w:t>
      </w:r>
      <w:r>
        <w:rPr>
          <w:i/>
          <w:color w:val="231F20"/>
          <w:spacing w:val="-1"/>
          <w:sz w:val="21"/>
        </w:rPr>
        <w:t> </w:t>
      </w:r>
      <w:r>
        <w:rPr>
          <w:i/>
          <w:color w:val="231F20"/>
          <w:sz w:val="21"/>
        </w:rPr>
        <w:t>Sci</w:t>
      </w:r>
      <w:r>
        <w:rPr>
          <w:i/>
          <w:color w:val="231F20"/>
          <w:spacing w:val="-2"/>
          <w:sz w:val="21"/>
        </w:rPr>
        <w:t> </w:t>
      </w:r>
      <w:r>
        <w:rPr>
          <w:color w:val="231F20"/>
          <w:sz w:val="21"/>
        </w:rPr>
        <w:t>:</w:t>
      </w:r>
      <w:r>
        <w:rPr>
          <w:color w:val="231F20"/>
          <w:spacing w:val="-1"/>
          <w:sz w:val="21"/>
        </w:rPr>
        <w:t> </w:t>
      </w:r>
      <w:r>
        <w:rPr>
          <w:color w:val="231F20"/>
          <w:sz w:val="21"/>
        </w:rPr>
        <w:t>11(2):</w:t>
      </w:r>
      <w:r>
        <w:rPr>
          <w:color w:val="231F20"/>
          <w:spacing w:val="-1"/>
          <w:sz w:val="21"/>
        </w:rPr>
        <w:t> </w:t>
      </w:r>
      <w:r>
        <w:rPr>
          <w:color w:val="231F20"/>
          <w:sz w:val="21"/>
        </w:rPr>
        <w:t>103-108,</w:t>
      </w:r>
      <w:r>
        <w:rPr>
          <w:color w:val="231F20"/>
          <w:spacing w:val="-1"/>
          <w:sz w:val="21"/>
        </w:rPr>
        <w:t> </w:t>
      </w:r>
      <w:r>
        <w:rPr>
          <w:color w:val="231F20"/>
          <w:spacing w:val="-4"/>
          <w:sz w:val="21"/>
        </w:rPr>
        <w:t>2025</w:t>
      </w:r>
    </w:p>
    <w:p>
      <w:pPr>
        <w:pStyle w:val="BodyText"/>
        <w:rPr>
          <w:sz w:val="24"/>
        </w:rPr>
      </w:pPr>
    </w:p>
    <w:p>
      <w:pPr>
        <w:pStyle w:val="BodyText"/>
        <w:spacing w:before="86"/>
        <w:rPr>
          <w:sz w:val="24"/>
        </w:rPr>
      </w:pPr>
    </w:p>
    <w:p>
      <w:pPr>
        <w:pStyle w:val="Heading1"/>
        <w:spacing w:line="230" w:lineRule="auto" w:before="0"/>
        <w:ind w:left="1149" w:right="1148" w:hanging="1"/>
        <w:jc w:val="center"/>
      </w:pPr>
      <w:r>
        <w:rPr>
          <w:color w:val="231F20"/>
        </w:rPr>
        <w:t>INFLUENCE OF VARIETIES AND NITROGEN LEVELS ON YIELD, NUTRIENT</w:t>
      </w:r>
      <w:r>
        <w:rPr>
          <w:color w:val="231F20"/>
          <w:spacing w:val="-4"/>
        </w:rPr>
        <w:t> </w:t>
      </w:r>
      <w:r>
        <w:rPr>
          <w:color w:val="231F20"/>
        </w:rPr>
        <w:t>UPTAKE</w:t>
      </w:r>
      <w:r>
        <w:rPr>
          <w:color w:val="231F20"/>
          <w:spacing w:val="-4"/>
        </w:rPr>
        <w:t> </w:t>
      </w:r>
      <w:r>
        <w:rPr>
          <w:color w:val="231F20"/>
        </w:rPr>
        <w:t>AND</w:t>
      </w:r>
      <w:r>
        <w:rPr>
          <w:color w:val="231F20"/>
          <w:spacing w:val="-5"/>
        </w:rPr>
        <w:t> </w:t>
      </w:r>
      <w:r>
        <w:rPr>
          <w:color w:val="231F20"/>
        </w:rPr>
        <w:t>SOIL</w:t>
      </w:r>
      <w:r>
        <w:rPr>
          <w:color w:val="231F20"/>
          <w:spacing w:val="-4"/>
        </w:rPr>
        <w:t> </w:t>
      </w:r>
      <w:r>
        <w:rPr>
          <w:color w:val="231F20"/>
        </w:rPr>
        <w:t>NUTRIENT</w:t>
      </w:r>
      <w:r>
        <w:rPr>
          <w:color w:val="231F20"/>
          <w:spacing w:val="-4"/>
        </w:rPr>
        <w:t> </w:t>
      </w:r>
      <w:r>
        <w:rPr>
          <w:color w:val="231F20"/>
        </w:rPr>
        <w:t>STATUS</w:t>
      </w:r>
      <w:r>
        <w:rPr>
          <w:color w:val="231F20"/>
          <w:spacing w:val="-5"/>
        </w:rPr>
        <w:t> </w:t>
      </w:r>
      <w:r>
        <w:rPr>
          <w:color w:val="231F20"/>
        </w:rPr>
        <w:t>OF</w:t>
      </w:r>
      <w:r>
        <w:rPr>
          <w:color w:val="231F20"/>
          <w:spacing w:val="-4"/>
        </w:rPr>
        <w:t> </w:t>
      </w:r>
      <w:r>
        <w:rPr>
          <w:color w:val="231F20"/>
        </w:rPr>
        <w:t>FODDER</w:t>
      </w:r>
      <w:r>
        <w:rPr>
          <w:color w:val="231F20"/>
          <w:spacing w:val="-5"/>
        </w:rPr>
        <w:t> </w:t>
      </w:r>
      <w:r>
        <w:rPr>
          <w:color w:val="231F20"/>
        </w:rPr>
        <w:t>BAJRA</w:t>
      </w:r>
    </w:p>
    <w:p>
      <w:pPr>
        <w:spacing w:before="186"/>
        <w:ind w:left="758" w:right="0" w:firstLine="0"/>
        <w:jc w:val="left"/>
        <w:rPr>
          <w:b/>
          <w:sz w:val="22"/>
        </w:rPr>
      </w:pPr>
      <w:r>
        <w:rPr>
          <w:b/>
          <w:color w:val="231F20"/>
          <w:sz w:val="22"/>
        </w:rPr>
        <w:t>A.P.</w:t>
      </w:r>
      <w:r>
        <w:rPr>
          <w:b/>
          <w:color w:val="231F20"/>
          <w:spacing w:val="-4"/>
          <w:sz w:val="22"/>
        </w:rPr>
        <w:t> </w:t>
      </w:r>
      <w:r>
        <w:rPr>
          <w:b/>
          <w:color w:val="231F20"/>
          <w:sz w:val="22"/>
        </w:rPr>
        <w:t>JAGADEESH*,</w:t>
      </w:r>
      <w:r>
        <w:rPr>
          <w:b/>
          <w:color w:val="231F20"/>
          <w:spacing w:val="-2"/>
          <w:sz w:val="22"/>
        </w:rPr>
        <w:t> </w:t>
      </w:r>
      <w:r>
        <w:rPr>
          <w:b/>
          <w:color w:val="231F20"/>
          <w:sz w:val="22"/>
        </w:rPr>
        <w:t>S.</w:t>
      </w:r>
      <w:r>
        <w:rPr>
          <w:b/>
          <w:color w:val="231F20"/>
          <w:spacing w:val="-2"/>
          <w:sz w:val="22"/>
        </w:rPr>
        <w:t> </w:t>
      </w:r>
      <w:r>
        <w:rPr>
          <w:b/>
          <w:color w:val="231F20"/>
          <w:sz w:val="22"/>
        </w:rPr>
        <w:t>TIRUMALA</w:t>
      </w:r>
      <w:r>
        <w:rPr>
          <w:b/>
          <w:color w:val="231F20"/>
          <w:spacing w:val="-2"/>
          <w:sz w:val="22"/>
        </w:rPr>
        <w:t> </w:t>
      </w:r>
      <w:r>
        <w:rPr>
          <w:b/>
          <w:color w:val="231F20"/>
          <w:sz w:val="22"/>
        </w:rPr>
        <w:t>REDDY,</w:t>
      </w:r>
      <w:r>
        <w:rPr>
          <w:b/>
          <w:color w:val="231F20"/>
          <w:spacing w:val="-2"/>
          <w:sz w:val="22"/>
        </w:rPr>
        <w:t> </w:t>
      </w:r>
      <w:r>
        <w:rPr>
          <w:b/>
          <w:color w:val="231F20"/>
          <w:sz w:val="22"/>
        </w:rPr>
        <w:t>V.</w:t>
      </w:r>
      <w:r>
        <w:rPr>
          <w:b/>
          <w:color w:val="231F20"/>
          <w:spacing w:val="-2"/>
          <w:sz w:val="22"/>
        </w:rPr>
        <w:t> </w:t>
      </w:r>
      <w:r>
        <w:rPr>
          <w:b/>
          <w:color w:val="231F20"/>
          <w:sz w:val="22"/>
        </w:rPr>
        <w:t>CHANDRIKA</w:t>
      </w:r>
      <w:r>
        <w:rPr>
          <w:b/>
          <w:color w:val="231F20"/>
          <w:spacing w:val="-2"/>
          <w:sz w:val="22"/>
        </w:rPr>
        <w:t> </w:t>
      </w:r>
      <w:r>
        <w:rPr>
          <w:b/>
          <w:color w:val="231F20"/>
          <w:sz w:val="22"/>
        </w:rPr>
        <w:t>AND</w:t>
      </w:r>
      <w:r>
        <w:rPr>
          <w:b/>
          <w:color w:val="231F20"/>
          <w:spacing w:val="-3"/>
          <w:sz w:val="22"/>
        </w:rPr>
        <w:t> </w:t>
      </w:r>
      <w:r>
        <w:rPr>
          <w:b/>
          <w:color w:val="231F20"/>
          <w:sz w:val="22"/>
        </w:rPr>
        <w:t>A.R.</w:t>
      </w:r>
      <w:r>
        <w:rPr>
          <w:b/>
          <w:color w:val="231F20"/>
          <w:spacing w:val="-2"/>
          <w:sz w:val="22"/>
        </w:rPr>
        <w:t> </w:t>
      </w:r>
      <w:r>
        <w:rPr>
          <w:b/>
          <w:color w:val="231F20"/>
          <w:sz w:val="22"/>
        </w:rPr>
        <w:t>NIRMAL</w:t>
      </w:r>
      <w:r>
        <w:rPr>
          <w:b/>
          <w:color w:val="231F20"/>
          <w:spacing w:val="-1"/>
          <w:sz w:val="22"/>
        </w:rPr>
        <w:t> </w:t>
      </w:r>
      <w:r>
        <w:rPr>
          <w:b/>
          <w:color w:val="231F20"/>
          <w:spacing w:val="-2"/>
          <w:sz w:val="22"/>
        </w:rPr>
        <w:t>KUMAR</w:t>
      </w:r>
    </w:p>
    <w:p>
      <w:pPr>
        <w:spacing w:before="208"/>
        <w:ind w:left="0" w:right="0" w:firstLine="0"/>
        <w:jc w:val="center"/>
        <w:rPr>
          <w:sz w:val="20"/>
        </w:rPr>
      </w:pPr>
      <w:r>
        <w:rPr>
          <w:color w:val="231F20"/>
          <w:sz w:val="20"/>
        </w:rPr>
        <w:t>Department of Agronomy, S.V. Agricultural College, ANGRAU, Tirupati-517 </w:t>
      </w:r>
      <w:r>
        <w:rPr>
          <w:color w:val="231F20"/>
          <w:spacing w:val="-4"/>
          <w:sz w:val="20"/>
        </w:rPr>
        <w:t>502.</w:t>
      </w:r>
    </w:p>
    <w:p>
      <w:pPr>
        <w:tabs>
          <w:tab w:pos="4609" w:val="left" w:leader="none"/>
          <w:tab w:pos="7677" w:val="left" w:leader="none"/>
        </w:tabs>
        <w:spacing w:before="221"/>
        <w:ind w:left="574" w:right="0" w:hanging="432"/>
        <w:jc w:val="left"/>
        <w:rPr>
          <w:sz w:val="20"/>
        </w:rPr>
      </w:pPr>
      <w:r>
        <w:rPr>
          <w:color w:val="231F20"/>
          <w:sz w:val="20"/>
        </w:rPr>
        <w:t>Date of Receipt: 21-05-</w:t>
      </w:r>
      <w:r>
        <w:rPr>
          <w:color w:val="231F20"/>
          <w:spacing w:val="-4"/>
          <w:sz w:val="20"/>
        </w:rPr>
        <w:t>2025</w:t>
      </w:r>
      <w:r>
        <w:rPr>
          <w:color w:val="231F20"/>
          <w:sz w:val="20"/>
        </w:rPr>
        <w:tab/>
      </w:r>
      <w:r>
        <w:rPr>
          <w:b/>
          <w:color w:val="231F20"/>
          <w:spacing w:val="-2"/>
          <w:sz w:val="24"/>
        </w:rPr>
        <w:t>ABSTRACT</w:t>
      </w:r>
      <w:r>
        <w:rPr>
          <w:b/>
          <w:color w:val="231F20"/>
          <w:sz w:val="24"/>
        </w:rPr>
        <w:tab/>
      </w:r>
      <w:r>
        <w:rPr>
          <w:color w:val="231F20"/>
          <w:sz w:val="20"/>
        </w:rPr>
        <w:t>Date of Acceptance:</w:t>
      </w:r>
      <w:r>
        <w:rPr>
          <w:color w:val="231F20"/>
          <w:spacing w:val="50"/>
          <w:sz w:val="20"/>
        </w:rPr>
        <w:t> </w:t>
      </w:r>
      <w:r>
        <w:rPr>
          <w:color w:val="231F20"/>
          <w:sz w:val="20"/>
        </w:rPr>
        <w:t>25-05-</w:t>
      </w:r>
      <w:r>
        <w:rPr>
          <w:color w:val="231F20"/>
          <w:spacing w:val="-4"/>
          <w:sz w:val="20"/>
        </w:rPr>
        <w:t>2025</w:t>
      </w:r>
    </w:p>
    <w:p>
      <w:pPr>
        <w:spacing w:line="230" w:lineRule="auto" w:before="189"/>
        <w:ind w:left="142" w:right="140" w:firstLine="432"/>
        <w:jc w:val="both"/>
        <w:rPr>
          <w:sz w:val="20"/>
        </w:rPr>
      </w:pPr>
      <w:r>
        <w:rPr>
          <w:color w:val="231F20"/>
          <w:sz w:val="20"/>
        </w:rPr>
        <w:t>A field experiment was conducted at Dryland farm, S.V. Agricultural college, Tirupati during </w:t>
      </w:r>
      <w:r>
        <w:rPr>
          <w:i/>
          <w:color w:val="231F20"/>
          <w:sz w:val="20"/>
        </w:rPr>
        <w:t>kharif </w:t>
      </w:r>
      <w:r>
        <w:rPr>
          <w:color w:val="231F20"/>
          <w:sz w:val="20"/>
        </w:rPr>
        <w:t>season of 2023 on sandy loam soils. The experiment was laid down in the randomized block design with factorial concept and replicated thrice. The</w:t>
      </w:r>
      <w:r>
        <w:rPr>
          <w:color w:val="231F20"/>
          <w:spacing w:val="-3"/>
          <w:sz w:val="20"/>
        </w:rPr>
        <w:t> </w:t>
      </w:r>
      <w:r>
        <w:rPr>
          <w:color w:val="231F20"/>
          <w:sz w:val="20"/>
        </w:rPr>
        <w:t>results</w:t>
      </w:r>
      <w:r>
        <w:rPr>
          <w:color w:val="231F20"/>
          <w:spacing w:val="-3"/>
          <w:sz w:val="20"/>
        </w:rPr>
        <w:t> </w:t>
      </w:r>
      <w:r>
        <w:rPr>
          <w:color w:val="231F20"/>
          <w:sz w:val="20"/>
        </w:rPr>
        <w:t>revealed</w:t>
      </w:r>
      <w:r>
        <w:rPr>
          <w:color w:val="231F20"/>
          <w:spacing w:val="-3"/>
          <w:sz w:val="20"/>
        </w:rPr>
        <w:t> </w:t>
      </w:r>
      <w:r>
        <w:rPr>
          <w:color w:val="231F20"/>
          <w:sz w:val="20"/>
        </w:rPr>
        <w:t>that</w:t>
      </w:r>
      <w:r>
        <w:rPr>
          <w:color w:val="231F20"/>
          <w:spacing w:val="-3"/>
          <w:sz w:val="20"/>
        </w:rPr>
        <w:t> </w:t>
      </w:r>
      <w:r>
        <w:rPr>
          <w:color w:val="231F20"/>
          <w:sz w:val="20"/>
        </w:rPr>
        <w:t>higher</w:t>
      </w:r>
      <w:r>
        <w:rPr>
          <w:color w:val="231F20"/>
          <w:spacing w:val="-3"/>
          <w:sz w:val="20"/>
        </w:rPr>
        <w:t> </w:t>
      </w:r>
      <w:r>
        <w:rPr>
          <w:color w:val="231F20"/>
          <w:sz w:val="20"/>
        </w:rPr>
        <w:t>green</w:t>
      </w:r>
      <w:r>
        <w:rPr>
          <w:color w:val="231F20"/>
          <w:spacing w:val="-3"/>
          <w:sz w:val="20"/>
        </w:rPr>
        <w:t> </w:t>
      </w:r>
      <w:r>
        <w:rPr>
          <w:color w:val="231F20"/>
          <w:sz w:val="20"/>
        </w:rPr>
        <w:t>and</w:t>
      </w:r>
      <w:r>
        <w:rPr>
          <w:color w:val="231F20"/>
          <w:spacing w:val="-3"/>
          <w:sz w:val="20"/>
        </w:rPr>
        <w:t> </w:t>
      </w:r>
      <w:r>
        <w:rPr>
          <w:color w:val="231F20"/>
          <w:sz w:val="20"/>
        </w:rPr>
        <w:t>dry</w:t>
      </w:r>
      <w:r>
        <w:rPr>
          <w:color w:val="231F20"/>
          <w:spacing w:val="-3"/>
          <w:sz w:val="20"/>
        </w:rPr>
        <w:t> </w:t>
      </w:r>
      <w:r>
        <w:rPr>
          <w:color w:val="231F20"/>
          <w:sz w:val="20"/>
        </w:rPr>
        <w:t>fodder</w:t>
      </w:r>
      <w:r>
        <w:rPr>
          <w:color w:val="231F20"/>
          <w:spacing w:val="-3"/>
          <w:sz w:val="20"/>
        </w:rPr>
        <w:t> </w:t>
      </w:r>
      <w:r>
        <w:rPr>
          <w:color w:val="231F20"/>
          <w:sz w:val="20"/>
        </w:rPr>
        <w:t>yields</w:t>
      </w:r>
      <w:r>
        <w:rPr>
          <w:color w:val="231F20"/>
          <w:spacing w:val="-3"/>
          <w:sz w:val="20"/>
        </w:rPr>
        <w:t> </w:t>
      </w:r>
      <w:r>
        <w:rPr>
          <w:color w:val="231F20"/>
          <w:sz w:val="20"/>
        </w:rPr>
        <w:t>in</w:t>
      </w:r>
      <w:r>
        <w:rPr>
          <w:color w:val="231F20"/>
          <w:spacing w:val="-3"/>
          <w:sz w:val="20"/>
        </w:rPr>
        <w:t> </w:t>
      </w:r>
      <w:r>
        <w:rPr>
          <w:color w:val="231F20"/>
          <w:sz w:val="20"/>
        </w:rPr>
        <w:t>combination</w:t>
      </w:r>
      <w:r>
        <w:rPr>
          <w:color w:val="231F20"/>
          <w:spacing w:val="-3"/>
          <w:sz w:val="20"/>
        </w:rPr>
        <w:t> </w:t>
      </w:r>
      <w:r>
        <w:rPr>
          <w:color w:val="231F20"/>
          <w:sz w:val="20"/>
        </w:rPr>
        <w:t>with</w:t>
      </w:r>
      <w:r>
        <w:rPr>
          <w:color w:val="231F20"/>
          <w:spacing w:val="-3"/>
          <w:sz w:val="20"/>
        </w:rPr>
        <w:t> </w:t>
      </w:r>
      <w:r>
        <w:rPr>
          <w:color w:val="231F20"/>
          <w:sz w:val="20"/>
        </w:rPr>
        <w:t>higher</w:t>
      </w:r>
      <w:r>
        <w:rPr>
          <w:color w:val="231F20"/>
          <w:spacing w:val="-3"/>
          <w:sz w:val="20"/>
        </w:rPr>
        <w:t> </w:t>
      </w:r>
      <w:r>
        <w:rPr>
          <w:color w:val="231F20"/>
          <w:sz w:val="20"/>
        </w:rPr>
        <w:t>uptake</w:t>
      </w:r>
      <w:r>
        <w:rPr>
          <w:color w:val="231F20"/>
          <w:spacing w:val="-3"/>
          <w:sz w:val="20"/>
        </w:rPr>
        <w:t> </w:t>
      </w:r>
      <w:r>
        <w:rPr>
          <w:color w:val="231F20"/>
          <w:sz w:val="20"/>
        </w:rPr>
        <w:t>of</w:t>
      </w:r>
      <w:r>
        <w:rPr>
          <w:color w:val="231F20"/>
          <w:spacing w:val="-3"/>
          <w:sz w:val="20"/>
        </w:rPr>
        <w:t> </w:t>
      </w:r>
      <w:r>
        <w:rPr>
          <w:color w:val="231F20"/>
          <w:sz w:val="20"/>
        </w:rPr>
        <w:t>N,</w:t>
      </w:r>
      <w:r>
        <w:rPr>
          <w:color w:val="231F20"/>
          <w:spacing w:val="-3"/>
          <w:sz w:val="20"/>
        </w:rPr>
        <w:t> </w:t>
      </w:r>
      <w:r>
        <w:rPr>
          <w:color w:val="231F20"/>
          <w:sz w:val="20"/>
        </w:rPr>
        <w:t>P</w:t>
      </w:r>
      <w:r>
        <w:rPr>
          <w:color w:val="231F20"/>
          <w:spacing w:val="-3"/>
          <w:sz w:val="20"/>
        </w:rPr>
        <w:t> </w:t>
      </w:r>
      <w:r>
        <w:rPr>
          <w:color w:val="231F20"/>
          <w:sz w:val="20"/>
        </w:rPr>
        <w:t>and</w:t>
      </w:r>
      <w:r>
        <w:rPr>
          <w:color w:val="231F20"/>
          <w:spacing w:val="-3"/>
          <w:sz w:val="20"/>
        </w:rPr>
        <w:t> </w:t>
      </w:r>
      <w:r>
        <w:rPr>
          <w:color w:val="231F20"/>
          <w:sz w:val="20"/>
        </w:rPr>
        <w:t>K</w:t>
      </w:r>
      <w:r>
        <w:rPr>
          <w:color w:val="231F20"/>
          <w:spacing w:val="-3"/>
          <w:sz w:val="20"/>
        </w:rPr>
        <w:t> </w:t>
      </w:r>
      <w:r>
        <w:rPr>
          <w:color w:val="231F20"/>
          <w:sz w:val="20"/>
        </w:rPr>
        <w:t>was</w:t>
      </w:r>
      <w:r>
        <w:rPr>
          <w:color w:val="231F20"/>
          <w:spacing w:val="-3"/>
          <w:sz w:val="20"/>
        </w:rPr>
        <w:t> </w:t>
      </w:r>
      <w:r>
        <w:rPr>
          <w:color w:val="231F20"/>
          <w:sz w:val="20"/>
        </w:rPr>
        <w:t>obtained</w:t>
      </w:r>
      <w:r>
        <w:rPr>
          <w:color w:val="231F20"/>
          <w:spacing w:val="-3"/>
          <w:sz w:val="20"/>
        </w:rPr>
        <w:t> </w:t>
      </w:r>
      <w:r>
        <w:rPr>
          <w:color w:val="231F20"/>
          <w:sz w:val="20"/>
        </w:rPr>
        <w:t>with TSFB 15-4 variety. Application of 120 kg N ha</w:t>
      </w:r>
      <w:r>
        <w:rPr>
          <w:color w:val="231F20"/>
          <w:position w:val="6"/>
          <w:sz w:val="12"/>
        </w:rPr>
        <w:t>-1</w:t>
      </w:r>
      <w:r>
        <w:rPr>
          <w:color w:val="231F20"/>
          <w:spacing w:val="22"/>
          <w:position w:val="6"/>
          <w:sz w:val="12"/>
        </w:rPr>
        <w:t> </w:t>
      </w:r>
      <w:r>
        <w:rPr>
          <w:color w:val="231F20"/>
          <w:sz w:val="20"/>
        </w:rPr>
        <w:t>significantly recorded higher green and dry fodder yield along with higher </w:t>
      </w:r>
      <w:r>
        <w:rPr>
          <w:color w:val="231F20"/>
          <w:sz w:val="20"/>
        </w:rPr>
        <w:t>N, P</w:t>
      </w:r>
      <w:r>
        <w:rPr>
          <w:color w:val="231F20"/>
          <w:spacing w:val="-1"/>
          <w:sz w:val="20"/>
        </w:rPr>
        <w:t> </w:t>
      </w:r>
      <w:r>
        <w:rPr>
          <w:color w:val="231F20"/>
          <w:sz w:val="20"/>
        </w:rPr>
        <w:t>and K</w:t>
      </w:r>
      <w:r>
        <w:rPr>
          <w:color w:val="231F20"/>
          <w:spacing w:val="-1"/>
          <w:sz w:val="20"/>
        </w:rPr>
        <w:t> </w:t>
      </w:r>
      <w:r>
        <w:rPr>
          <w:color w:val="231F20"/>
          <w:sz w:val="20"/>
        </w:rPr>
        <w:t>uptake as</w:t>
      </w:r>
      <w:r>
        <w:rPr>
          <w:color w:val="231F20"/>
          <w:spacing w:val="-1"/>
          <w:sz w:val="20"/>
        </w:rPr>
        <w:t> </w:t>
      </w:r>
      <w:r>
        <w:rPr>
          <w:color w:val="231F20"/>
          <w:sz w:val="20"/>
        </w:rPr>
        <w:t>well as</w:t>
      </w:r>
      <w:r>
        <w:rPr>
          <w:color w:val="231F20"/>
          <w:spacing w:val="-1"/>
          <w:sz w:val="20"/>
        </w:rPr>
        <w:t> </w:t>
      </w:r>
      <w:r>
        <w:rPr>
          <w:color w:val="231F20"/>
          <w:sz w:val="20"/>
        </w:rPr>
        <w:t>available N, P</w:t>
      </w:r>
      <w:r>
        <w:rPr>
          <w:color w:val="231F20"/>
          <w:sz w:val="20"/>
          <w:vertAlign w:val="subscript"/>
        </w:rPr>
        <w:t>2</w:t>
      </w:r>
      <w:r>
        <w:rPr>
          <w:color w:val="231F20"/>
          <w:sz w:val="20"/>
          <w:vertAlign w:val="baseline"/>
        </w:rPr>
        <w:t>O</w:t>
      </w:r>
      <w:r>
        <w:rPr>
          <w:color w:val="231F20"/>
          <w:sz w:val="20"/>
          <w:vertAlign w:val="subscript"/>
        </w:rPr>
        <w:t>5</w:t>
      </w:r>
      <w:r>
        <w:rPr>
          <w:color w:val="231F20"/>
          <w:sz w:val="20"/>
          <w:vertAlign w:val="baseline"/>
        </w:rPr>
        <w:t> and K</w:t>
      </w:r>
      <w:r>
        <w:rPr>
          <w:color w:val="231F20"/>
          <w:sz w:val="20"/>
          <w:vertAlign w:val="subscript"/>
        </w:rPr>
        <w:t>2</w:t>
      </w:r>
      <w:r>
        <w:rPr>
          <w:color w:val="231F20"/>
          <w:sz w:val="20"/>
          <w:vertAlign w:val="baseline"/>
        </w:rPr>
        <w:t>O</w:t>
      </w:r>
      <w:r>
        <w:rPr>
          <w:color w:val="231F20"/>
          <w:spacing w:val="-1"/>
          <w:sz w:val="20"/>
          <w:vertAlign w:val="baseline"/>
        </w:rPr>
        <w:t> </w:t>
      </w:r>
      <w:r>
        <w:rPr>
          <w:color w:val="231F20"/>
          <w:sz w:val="20"/>
          <w:vertAlign w:val="baseline"/>
        </w:rPr>
        <w:t>in the soil at harvest compared to the lower doses</w:t>
      </w:r>
      <w:r>
        <w:rPr>
          <w:color w:val="231F20"/>
          <w:spacing w:val="-1"/>
          <w:sz w:val="20"/>
          <w:vertAlign w:val="baseline"/>
        </w:rPr>
        <w:t> </w:t>
      </w:r>
      <w:r>
        <w:rPr>
          <w:color w:val="231F20"/>
          <w:sz w:val="20"/>
          <w:vertAlign w:val="baseline"/>
        </w:rPr>
        <w:t>of nitrogen levels</w:t>
      </w:r>
      <w:r>
        <w:rPr>
          <w:color w:val="231F20"/>
          <w:spacing w:val="-1"/>
          <w:sz w:val="20"/>
          <w:vertAlign w:val="baseline"/>
        </w:rPr>
        <w:t> </w:t>
      </w:r>
      <w:r>
        <w:rPr>
          <w:color w:val="231F20"/>
          <w:sz w:val="20"/>
          <w:vertAlign w:val="baseline"/>
        </w:rPr>
        <w:t>tried.</w:t>
      </w:r>
    </w:p>
    <w:p>
      <w:pPr>
        <w:spacing w:before="208"/>
        <w:ind w:left="146" w:right="0" w:firstLine="0"/>
        <w:jc w:val="left"/>
        <w:rPr>
          <w:sz w:val="20"/>
        </w:rPr>
      </w:pPr>
      <w:r>
        <w:rPr>
          <w:b/>
          <w:color w:val="231F20"/>
          <w:sz w:val="20"/>
        </w:rPr>
        <w:t>KEYWORDS:</w:t>
      </w:r>
      <w:r>
        <w:rPr>
          <w:b/>
          <w:color w:val="231F20"/>
          <w:spacing w:val="63"/>
          <w:w w:val="150"/>
          <w:sz w:val="20"/>
        </w:rPr>
        <w:t> </w:t>
      </w:r>
      <w:r>
        <w:rPr>
          <w:color w:val="231F20"/>
          <w:sz w:val="20"/>
        </w:rPr>
        <w:t>Green</w:t>
      </w:r>
      <w:r>
        <w:rPr>
          <w:color w:val="231F20"/>
          <w:spacing w:val="5"/>
          <w:sz w:val="20"/>
        </w:rPr>
        <w:t> </w:t>
      </w:r>
      <w:r>
        <w:rPr>
          <w:color w:val="231F20"/>
          <w:sz w:val="20"/>
        </w:rPr>
        <w:t>fodder</w:t>
      </w:r>
      <w:r>
        <w:rPr>
          <w:color w:val="231F20"/>
          <w:spacing w:val="4"/>
          <w:sz w:val="20"/>
        </w:rPr>
        <w:t> </w:t>
      </w:r>
      <w:r>
        <w:rPr>
          <w:color w:val="231F20"/>
          <w:sz w:val="20"/>
        </w:rPr>
        <w:t>yield,</w:t>
      </w:r>
      <w:r>
        <w:rPr>
          <w:color w:val="231F20"/>
          <w:spacing w:val="4"/>
          <w:sz w:val="20"/>
        </w:rPr>
        <w:t> </w:t>
      </w:r>
      <w:r>
        <w:rPr>
          <w:color w:val="231F20"/>
          <w:sz w:val="20"/>
        </w:rPr>
        <w:t>Dry</w:t>
      </w:r>
      <w:r>
        <w:rPr>
          <w:color w:val="231F20"/>
          <w:spacing w:val="4"/>
          <w:sz w:val="20"/>
        </w:rPr>
        <w:t> </w:t>
      </w:r>
      <w:r>
        <w:rPr>
          <w:color w:val="231F20"/>
          <w:sz w:val="20"/>
        </w:rPr>
        <w:t>fodder</w:t>
      </w:r>
      <w:r>
        <w:rPr>
          <w:color w:val="231F20"/>
          <w:spacing w:val="5"/>
          <w:sz w:val="20"/>
        </w:rPr>
        <w:t> </w:t>
      </w:r>
      <w:r>
        <w:rPr>
          <w:color w:val="231F20"/>
          <w:sz w:val="20"/>
        </w:rPr>
        <w:t>yield,</w:t>
      </w:r>
      <w:r>
        <w:rPr>
          <w:color w:val="231F20"/>
          <w:spacing w:val="4"/>
          <w:sz w:val="20"/>
        </w:rPr>
        <w:t> </w:t>
      </w:r>
      <w:r>
        <w:rPr>
          <w:color w:val="231F20"/>
          <w:sz w:val="20"/>
        </w:rPr>
        <w:t>Nitrogen,</w:t>
      </w:r>
      <w:r>
        <w:rPr>
          <w:color w:val="231F20"/>
          <w:spacing w:val="4"/>
          <w:sz w:val="20"/>
        </w:rPr>
        <w:t> </w:t>
      </w:r>
      <w:r>
        <w:rPr>
          <w:color w:val="231F20"/>
          <w:sz w:val="20"/>
        </w:rPr>
        <w:t>Phosphorus,</w:t>
      </w:r>
      <w:r>
        <w:rPr>
          <w:color w:val="231F20"/>
          <w:spacing w:val="5"/>
          <w:sz w:val="20"/>
        </w:rPr>
        <w:t> </w:t>
      </w:r>
      <w:r>
        <w:rPr>
          <w:color w:val="231F20"/>
          <w:spacing w:val="-2"/>
          <w:sz w:val="20"/>
        </w:rPr>
        <w:t>Potassium.</w:t>
      </w:r>
    </w:p>
    <w:p>
      <w:pPr>
        <w:pStyle w:val="BodyText"/>
        <w:spacing w:before="2"/>
        <w:rPr>
          <w:sz w:val="10"/>
        </w:rPr>
      </w:pPr>
    </w:p>
    <w:p>
      <w:pPr>
        <w:pStyle w:val="BodyText"/>
        <w:spacing w:after="0"/>
        <w:rPr>
          <w:sz w:val="10"/>
        </w:rPr>
        <w:sectPr>
          <w:footerReference w:type="default" r:id="rId5"/>
          <w:footerReference w:type="even" r:id="rId6"/>
          <w:type w:val="continuous"/>
          <w:pgSz w:w="12480" w:h="15880"/>
          <w:pgMar w:header="0" w:footer="988" w:top="980" w:bottom="1180" w:left="992" w:right="992"/>
          <w:pgNumType w:start="103"/>
        </w:sectPr>
      </w:pPr>
    </w:p>
    <w:p>
      <w:pPr>
        <w:pStyle w:val="Heading1"/>
      </w:pPr>
      <w:r>
        <w:rPr>
          <w:color w:val="231F20"/>
          <w:spacing w:val="-2"/>
        </w:rPr>
        <w:t>INTRODUCTION</w:t>
      </w:r>
    </w:p>
    <w:p>
      <w:pPr>
        <w:pStyle w:val="BodyText"/>
        <w:spacing w:line="230" w:lineRule="auto" w:before="108"/>
        <w:ind w:left="142" w:right="38" w:firstLine="432"/>
        <w:jc w:val="both"/>
      </w:pPr>
      <w:r>
        <w:rPr>
          <w:color w:val="231F20"/>
        </w:rPr>
        <w:t>In India only 4.4% of agricultural land is used </w:t>
      </w:r>
      <w:r>
        <w:rPr>
          <w:color w:val="231F20"/>
        </w:rPr>
        <w:t>for fodder</w:t>
      </w:r>
      <w:r>
        <w:rPr>
          <w:color w:val="231F20"/>
          <w:spacing w:val="-8"/>
        </w:rPr>
        <w:t> </w:t>
      </w:r>
      <w:r>
        <w:rPr>
          <w:color w:val="231F20"/>
        </w:rPr>
        <w:t>crop</w:t>
      </w:r>
      <w:r>
        <w:rPr>
          <w:color w:val="231F20"/>
          <w:spacing w:val="-8"/>
        </w:rPr>
        <w:t> </w:t>
      </w:r>
      <w:r>
        <w:rPr>
          <w:color w:val="231F20"/>
        </w:rPr>
        <w:t>production.</w:t>
      </w:r>
      <w:r>
        <w:rPr>
          <w:color w:val="231F20"/>
          <w:spacing w:val="-8"/>
        </w:rPr>
        <w:t> </w:t>
      </w:r>
      <w:r>
        <w:rPr>
          <w:color w:val="231F20"/>
        </w:rPr>
        <w:t>Despite</w:t>
      </w:r>
      <w:r>
        <w:rPr>
          <w:color w:val="231F20"/>
          <w:spacing w:val="-8"/>
        </w:rPr>
        <w:t> </w:t>
      </w:r>
      <w:r>
        <w:rPr>
          <w:color w:val="231F20"/>
        </w:rPr>
        <w:t>the</w:t>
      </w:r>
      <w:r>
        <w:rPr>
          <w:color w:val="231F20"/>
          <w:spacing w:val="-8"/>
        </w:rPr>
        <w:t> </w:t>
      </w:r>
      <w:r>
        <w:rPr>
          <w:color w:val="231F20"/>
        </w:rPr>
        <w:t>fact</w:t>
      </w:r>
      <w:r>
        <w:rPr>
          <w:color w:val="231F20"/>
          <w:spacing w:val="-8"/>
        </w:rPr>
        <w:t> </w:t>
      </w:r>
      <w:r>
        <w:rPr>
          <w:color w:val="231F20"/>
        </w:rPr>
        <w:t>that</w:t>
      </w:r>
      <w:r>
        <w:rPr>
          <w:color w:val="231F20"/>
          <w:spacing w:val="-8"/>
        </w:rPr>
        <w:t> </w:t>
      </w:r>
      <w:r>
        <w:rPr>
          <w:color w:val="231F20"/>
        </w:rPr>
        <w:t>866</w:t>
      </w:r>
      <w:r>
        <w:rPr>
          <w:color w:val="231F20"/>
          <w:spacing w:val="-8"/>
        </w:rPr>
        <w:t> </w:t>
      </w:r>
      <w:r>
        <w:rPr>
          <w:color w:val="231F20"/>
        </w:rPr>
        <w:t>million tonnes</w:t>
      </w:r>
      <w:r>
        <w:rPr>
          <w:color w:val="231F20"/>
          <w:spacing w:val="-7"/>
        </w:rPr>
        <w:t> </w:t>
      </w:r>
      <w:r>
        <w:rPr>
          <w:color w:val="231F20"/>
        </w:rPr>
        <w:t>of</w:t>
      </w:r>
      <w:r>
        <w:rPr>
          <w:color w:val="231F20"/>
          <w:spacing w:val="-7"/>
        </w:rPr>
        <w:t> </w:t>
      </w:r>
      <w:r>
        <w:rPr>
          <w:color w:val="231F20"/>
        </w:rPr>
        <w:t>total</w:t>
      </w:r>
      <w:r>
        <w:rPr>
          <w:color w:val="231F20"/>
          <w:spacing w:val="-7"/>
        </w:rPr>
        <w:t> </w:t>
      </w:r>
      <w:r>
        <w:rPr>
          <w:color w:val="231F20"/>
        </w:rPr>
        <w:t>fodder</w:t>
      </w:r>
      <w:r>
        <w:rPr>
          <w:color w:val="231F20"/>
          <w:spacing w:val="-7"/>
        </w:rPr>
        <w:t> </w:t>
      </w:r>
      <w:r>
        <w:rPr>
          <w:color w:val="231F20"/>
        </w:rPr>
        <w:t>is</w:t>
      </w:r>
      <w:r>
        <w:rPr>
          <w:color w:val="231F20"/>
          <w:spacing w:val="-7"/>
        </w:rPr>
        <w:t> </w:t>
      </w:r>
      <w:r>
        <w:rPr>
          <w:color w:val="231F20"/>
        </w:rPr>
        <w:t>produced</w:t>
      </w:r>
      <w:r>
        <w:rPr>
          <w:color w:val="231F20"/>
          <w:spacing w:val="-7"/>
        </w:rPr>
        <w:t> </w:t>
      </w:r>
      <w:r>
        <w:rPr>
          <w:color w:val="231F20"/>
        </w:rPr>
        <w:t>each</w:t>
      </w:r>
      <w:r>
        <w:rPr>
          <w:color w:val="231F20"/>
          <w:spacing w:val="-7"/>
        </w:rPr>
        <w:t> </w:t>
      </w:r>
      <w:r>
        <w:rPr>
          <w:color w:val="231F20"/>
        </w:rPr>
        <w:t>year,</w:t>
      </w:r>
      <w:r>
        <w:rPr>
          <w:color w:val="231F20"/>
          <w:spacing w:val="-7"/>
        </w:rPr>
        <w:t> </w:t>
      </w:r>
      <w:r>
        <w:rPr>
          <w:color w:val="231F20"/>
        </w:rPr>
        <w:t>609</w:t>
      </w:r>
      <w:r>
        <w:rPr>
          <w:color w:val="231F20"/>
          <w:spacing w:val="-7"/>
        </w:rPr>
        <w:t> </w:t>
      </w:r>
      <w:r>
        <w:rPr>
          <w:color w:val="231F20"/>
        </w:rPr>
        <w:t>million tonnes of green fodder and 1097 million tonnes of dry </w:t>
      </w:r>
      <w:r>
        <w:rPr>
          <w:color w:val="231F20"/>
          <w:spacing w:val="-4"/>
        </w:rPr>
        <w:t>fodder</w:t>
      </w:r>
      <w:r>
        <w:rPr>
          <w:color w:val="231F20"/>
          <w:spacing w:val="-6"/>
        </w:rPr>
        <w:t> </w:t>
      </w:r>
      <w:r>
        <w:rPr>
          <w:color w:val="231F20"/>
          <w:spacing w:val="-4"/>
        </w:rPr>
        <w:t>is</w:t>
      </w:r>
      <w:r>
        <w:rPr>
          <w:color w:val="231F20"/>
          <w:spacing w:val="-6"/>
        </w:rPr>
        <w:t> </w:t>
      </w:r>
      <w:r>
        <w:rPr>
          <w:color w:val="231F20"/>
          <w:spacing w:val="-4"/>
        </w:rPr>
        <w:t>still</w:t>
      </w:r>
      <w:r>
        <w:rPr>
          <w:color w:val="231F20"/>
          <w:spacing w:val="-6"/>
        </w:rPr>
        <w:t> </w:t>
      </w:r>
      <w:r>
        <w:rPr>
          <w:color w:val="231F20"/>
          <w:spacing w:val="-4"/>
        </w:rPr>
        <w:t>required.</w:t>
      </w:r>
      <w:r>
        <w:rPr>
          <w:color w:val="231F20"/>
          <w:spacing w:val="-6"/>
        </w:rPr>
        <w:t> </w:t>
      </w:r>
      <w:r>
        <w:rPr>
          <w:color w:val="231F20"/>
          <w:spacing w:val="-4"/>
        </w:rPr>
        <w:t>The</w:t>
      </w:r>
      <w:r>
        <w:rPr>
          <w:color w:val="231F20"/>
          <w:spacing w:val="-6"/>
        </w:rPr>
        <w:t> </w:t>
      </w:r>
      <w:r>
        <w:rPr>
          <w:color w:val="231F20"/>
          <w:spacing w:val="-4"/>
        </w:rPr>
        <w:t>supply</w:t>
      </w:r>
      <w:r>
        <w:rPr>
          <w:color w:val="231F20"/>
          <w:spacing w:val="-6"/>
        </w:rPr>
        <w:t> </w:t>
      </w:r>
      <w:r>
        <w:rPr>
          <w:color w:val="231F20"/>
          <w:spacing w:val="-4"/>
        </w:rPr>
        <w:t>of</w:t>
      </w:r>
      <w:r>
        <w:rPr>
          <w:color w:val="231F20"/>
          <w:spacing w:val="-6"/>
        </w:rPr>
        <w:t> </w:t>
      </w:r>
      <w:r>
        <w:rPr>
          <w:color w:val="231F20"/>
          <w:spacing w:val="-4"/>
        </w:rPr>
        <w:t>dry</w:t>
      </w:r>
      <w:r>
        <w:rPr>
          <w:color w:val="231F20"/>
          <w:spacing w:val="-6"/>
        </w:rPr>
        <w:t> </w:t>
      </w:r>
      <w:r>
        <w:rPr>
          <w:color w:val="231F20"/>
          <w:spacing w:val="-4"/>
        </w:rPr>
        <w:t>and</w:t>
      </w:r>
      <w:r>
        <w:rPr>
          <w:color w:val="231F20"/>
          <w:spacing w:val="-6"/>
        </w:rPr>
        <w:t> </w:t>
      </w:r>
      <w:r>
        <w:rPr>
          <w:color w:val="231F20"/>
          <w:spacing w:val="-4"/>
        </w:rPr>
        <w:t>green</w:t>
      </w:r>
      <w:r>
        <w:rPr>
          <w:color w:val="231F20"/>
          <w:spacing w:val="-6"/>
        </w:rPr>
        <w:t> </w:t>
      </w:r>
      <w:r>
        <w:rPr>
          <w:color w:val="231F20"/>
          <w:spacing w:val="-4"/>
        </w:rPr>
        <w:t>fodder </w:t>
      </w:r>
      <w:r>
        <w:rPr>
          <w:color w:val="231F20"/>
        </w:rPr>
        <w:t>is</w:t>
      </w:r>
      <w:r>
        <w:rPr>
          <w:color w:val="231F20"/>
          <w:spacing w:val="-8"/>
        </w:rPr>
        <w:t> </w:t>
      </w:r>
      <w:r>
        <w:rPr>
          <w:color w:val="231F20"/>
        </w:rPr>
        <w:t>not</w:t>
      </w:r>
      <w:r>
        <w:rPr>
          <w:color w:val="231F20"/>
          <w:spacing w:val="-8"/>
        </w:rPr>
        <w:t> </w:t>
      </w:r>
      <w:r>
        <w:rPr>
          <w:color w:val="231F20"/>
        </w:rPr>
        <w:t>enough.</w:t>
      </w:r>
      <w:r>
        <w:rPr>
          <w:color w:val="231F20"/>
          <w:spacing w:val="-8"/>
        </w:rPr>
        <w:t> </w:t>
      </w:r>
      <w:r>
        <w:rPr>
          <w:color w:val="231F20"/>
        </w:rPr>
        <w:t>Normally,</w:t>
      </w:r>
      <w:r>
        <w:rPr>
          <w:color w:val="231F20"/>
          <w:spacing w:val="-8"/>
        </w:rPr>
        <w:t> </w:t>
      </w:r>
      <w:r>
        <w:rPr>
          <w:color w:val="231F20"/>
        </w:rPr>
        <w:t>there</w:t>
      </w:r>
      <w:r>
        <w:rPr>
          <w:color w:val="231F20"/>
          <w:spacing w:val="-8"/>
        </w:rPr>
        <w:t> </w:t>
      </w:r>
      <w:r>
        <w:rPr>
          <w:color w:val="231F20"/>
        </w:rPr>
        <w:t>will</w:t>
      </w:r>
      <w:r>
        <w:rPr>
          <w:color w:val="231F20"/>
          <w:spacing w:val="-8"/>
        </w:rPr>
        <w:t> </w:t>
      </w:r>
      <w:r>
        <w:rPr>
          <w:color w:val="231F20"/>
        </w:rPr>
        <w:t>be</w:t>
      </w:r>
      <w:r>
        <w:rPr>
          <w:color w:val="231F20"/>
          <w:spacing w:val="-8"/>
        </w:rPr>
        <w:t> </w:t>
      </w:r>
      <w:r>
        <w:rPr>
          <w:color w:val="231F20"/>
        </w:rPr>
        <w:t>a</w:t>
      </w:r>
      <w:r>
        <w:rPr>
          <w:color w:val="231F20"/>
          <w:spacing w:val="-8"/>
        </w:rPr>
        <w:t> </w:t>
      </w:r>
      <w:r>
        <w:rPr>
          <w:color w:val="231F20"/>
        </w:rPr>
        <w:t>40%</w:t>
      </w:r>
      <w:r>
        <w:rPr>
          <w:color w:val="231F20"/>
          <w:spacing w:val="-8"/>
        </w:rPr>
        <w:t> </w:t>
      </w:r>
      <w:r>
        <w:rPr>
          <w:color w:val="231F20"/>
        </w:rPr>
        <w:t>shortage</w:t>
      </w:r>
      <w:r>
        <w:rPr>
          <w:color w:val="231F20"/>
          <w:spacing w:val="-8"/>
        </w:rPr>
        <w:t> </w:t>
      </w:r>
      <w:r>
        <w:rPr>
          <w:color w:val="231F20"/>
        </w:rPr>
        <w:t>of dry</w:t>
      </w:r>
      <w:r>
        <w:rPr>
          <w:color w:val="231F20"/>
          <w:spacing w:val="-10"/>
        </w:rPr>
        <w:t> </w:t>
      </w:r>
      <w:r>
        <w:rPr>
          <w:color w:val="231F20"/>
        </w:rPr>
        <w:t>and</w:t>
      </w:r>
      <w:r>
        <w:rPr>
          <w:color w:val="231F20"/>
          <w:spacing w:val="-10"/>
        </w:rPr>
        <w:t> </w:t>
      </w:r>
      <w:r>
        <w:rPr>
          <w:color w:val="231F20"/>
        </w:rPr>
        <w:t>green</w:t>
      </w:r>
      <w:r>
        <w:rPr>
          <w:color w:val="231F20"/>
          <w:spacing w:val="-10"/>
        </w:rPr>
        <w:t> </w:t>
      </w:r>
      <w:r>
        <w:rPr>
          <w:color w:val="231F20"/>
        </w:rPr>
        <w:t>fodder</w:t>
      </w:r>
      <w:r>
        <w:rPr>
          <w:color w:val="231F20"/>
          <w:spacing w:val="-10"/>
        </w:rPr>
        <w:t> </w:t>
      </w:r>
      <w:r>
        <w:rPr>
          <w:color w:val="231F20"/>
        </w:rPr>
        <w:t>and</w:t>
      </w:r>
      <w:r>
        <w:rPr>
          <w:color w:val="231F20"/>
          <w:spacing w:val="-10"/>
        </w:rPr>
        <w:t> </w:t>
      </w:r>
      <w:r>
        <w:rPr>
          <w:color w:val="231F20"/>
        </w:rPr>
        <w:t>by</w:t>
      </w:r>
      <w:r>
        <w:rPr>
          <w:color w:val="231F20"/>
          <w:spacing w:val="-10"/>
        </w:rPr>
        <w:t> </w:t>
      </w:r>
      <w:r>
        <w:rPr>
          <w:color w:val="231F20"/>
        </w:rPr>
        <w:t>2025,</w:t>
      </w:r>
      <w:r>
        <w:rPr>
          <w:color w:val="231F20"/>
          <w:spacing w:val="-10"/>
        </w:rPr>
        <w:t> </w:t>
      </w:r>
      <w:r>
        <w:rPr>
          <w:color w:val="231F20"/>
        </w:rPr>
        <w:t>this</w:t>
      </w:r>
      <w:r>
        <w:rPr>
          <w:color w:val="231F20"/>
          <w:spacing w:val="-10"/>
        </w:rPr>
        <w:t> </w:t>
      </w:r>
      <w:r>
        <w:rPr>
          <w:color w:val="231F20"/>
        </w:rPr>
        <w:t>shortage</w:t>
      </w:r>
      <w:r>
        <w:rPr>
          <w:color w:val="231F20"/>
          <w:spacing w:val="-10"/>
        </w:rPr>
        <w:t> </w:t>
      </w:r>
      <w:r>
        <w:rPr>
          <w:color w:val="231F20"/>
        </w:rPr>
        <w:t>may</w:t>
      </w:r>
      <w:r>
        <w:rPr>
          <w:color w:val="231F20"/>
          <w:spacing w:val="-10"/>
        </w:rPr>
        <w:t> </w:t>
      </w:r>
      <w:r>
        <w:rPr>
          <w:color w:val="231F20"/>
        </w:rPr>
        <w:t>rise to</w:t>
      </w:r>
      <w:r>
        <w:rPr>
          <w:color w:val="231F20"/>
          <w:spacing w:val="-14"/>
        </w:rPr>
        <w:t> </w:t>
      </w:r>
      <w:r>
        <w:rPr>
          <w:color w:val="231F20"/>
        </w:rPr>
        <w:t>45%.</w:t>
      </w:r>
      <w:r>
        <w:rPr>
          <w:color w:val="231F20"/>
          <w:spacing w:val="-14"/>
        </w:rPr>
        <w:t> </w:t>
      </w:r>
      <w:r>
        <w:rPr>
          <w:color w:val="231F20"/>
        </w:rPr>
        <w:t>This</w:t>
      </w:r>
      <w:r>
        <w:rPr>
          <w:color w:val="231F20"/>
          <w:spacing w:val="-14"/>
        </w:rPr>
        <w:t> </w:t>
      </w:r>
      <w:r>
        <w:rPr>
          <w:color w:val="231F20"/>
        </w:rPr>
        <w:t>can</w:t>
      </w:r>
      <w:r>
        <w:rPr>
          <w:color w:val="231F20"/>
          <w:spacing w:val="-13"/>
        </w:rPr>
        <w:t> </w:t>
      </w:r>
      <w:r>
        <w:rPr>
          <w:color w:val="231F20"/>
        </w:rPr>
        <w:t>be</w:t>
      </w:r>
      <w:r>
        <w:rPr>
          <w:color w:val="231F20"/>
          <w:spacing w:val="-14"/>
        </w:rPr>
        <w:t> </w:t>
      </w:r>
      <w:r>
        <w:rPr>
          <w:color w:val="231F20"/>
        </w:rPr>
        <w:t>assisted</w:t>
      </w:r>
      <w:r>
        <w:rPr>
          <w:color w:val="231F20"/>
          <w:spacing w:val="-14"/>
        </w:rPr>
        <w:t> </w:t>
      </w:r>
      <w:r>
        <w:rPr>
          <w:color w:val="231F20"/>
        </w:rPr>
        <w:t>by</w:t>
      </w:r>
      <w:r>
        <w:rPr>
          <w:color w:val="231F20"/>
          <w:spacing w:val="-14"/>
        </w:rPr>
        <w:t> </w:t>
      </w:r>
      <w:r>
        <w:rPr>
          <w:color w:val="231F20"/>
        </w:rPr>
        <w:t>fodder</w:t>
      </w:r>
      <w:r>
        <w:rPr>
          <w:color w:val="231F20"/>
          <w:spacing w:val="-13"/>
        </w:rPr>
        <w:t> </w:t>
      </w:r>
      <w:r>
        <w:rPr>
          <w:color w:val="231F20"/>
        </w:rPr>
        <w:t>crops,</w:t>
      </w:r>
      <w:r>
        <w:rPr>
          <w:color w:val="231F20"/>
          <w:spacing w:val="-14"/>
        </w:rPr>
        <w:t> </w:t>
      </w:r>
      <w:r>
        <w:rPr>
          <w:color w:val="231F20"/>
        </w:rPr>
        <w:t>particularly </w:t>
      </w:r>
      <w:r>
        <w:rPr>
          <w:color w:val="231F20"/>
          <w:spacing w:val="-2"/>
        </w:rPr>
        <w:t>fodder</w:t>
      </w:r>
      <w:r>
        <w:rPr>
          <w:color w:val="231F20"/>
          <w:spacing w:val="-6"/>
        </w:rPr>
        <w:t> </w:t>
      </w:r>
      <w:r>
        <w:rPr>
          <w:color w:val="231F20"/>
          <w:spacing w:val="-2"/>
        </w:rPr>
        <w:t>pearlmillet.</w:t>
      </w:r>
      <w:r>
        <w:rPr>
          <w:color w:val="231F20"/>
          <w:spacing w:val="-8"/>
        </w:rPr>
        <w:t> </w:t>
      </w:r>
      <w:r>
        <w:rPr>
          <w:color w:val="231F20"/>
          <w:spacing w:val="-2"/>
        </w:rPr>
        <w:t>The</w:t>
      </w:r>
      <w:r>
        <w:rPr>
          <w:color w:val="231F20"/>
          <w:spacing w:val="-6"/>
        </w:rPr>
        <w:t> </w:t>
      </w:r>
      <w:r>
        <w:rPr>
          <w:color w:val="231F20"/>
          <w:spacing w:val="-2"/>
        </w:rPr>
        <w:t>productivity</w:t>
      </w:r>
      <w:r>
        <w:rPr>
          <w:color w:val="231F20"/>
          <w:spacing w:val="-8"/>
        </w:rPr>
        <w:t> </w:t>
      </w:r>
      <w:r>
        <w:rPr>
          <w:color w:val="231F20"/>
          <w:spacing w:val="-2"/>
        </w:rPr>
        <w:t>and</w:t>
      </w:r>
      <w:r>
        <w:rPr>
          <w:color w:val="231F20"/>
          <w:spacing w:val="-6"/>
        </w:rPr>
        <w:t> </w:t>
      </w:r>
      <w:r>
        <w:rPr>
          <w:color w:val="231F20"/>
          <w:spacing w:val="-2"/>
        </w:rPr>
        <w:t>quality</w:t>
      </w:r>
      <w:r>
        <w:rPr>
          <w:color w:val="231F20"/>
          <w:spacing w:val="-8"/>
        </w:rPr>
        <w:t> </w:t>
      </w:r>
      <w:r>
        <w:rPr>
          <w:color w:val="231F20"/>
          <w:spacing w:val="-2"/>
        </w:rPr>
        <w:t>of</w:t>
      </w:r>
      <w:r>
        <w:rPr>
          <w:color w:val="231F20"/>
          <w:spacing w:val="-6"/>
        </w:rPr>
        <w:t> </w:t>
      </w:r>
      <w:r>
        <w:rPr>
          <w:color w:val="231F20"/>
          <w:spacing w:val="-2"/>
        </w:rPr>
        <w:t>fodder </w:t>
      </w:r>
      <w:r>
        <w:rPr>
          <w:color w:val="231F20"/>
        </w:rPr>
        <w:t>is believed to be significantly influenced by a number</w:t>
      </w:r>
      <w:r>
        <w:rPr>
          <w:color w:val="231F20"/>
          <w:spacing w:val="40"/>
        </w:rPr>
        <w:t> </w:t>
      </w:r>
      <w:r>
        <w:rPr>
          <w:color w:val="231F20"/>
        </w:rPr>
        <w:t>of</w:t>
      </w:r>
      <w:r>
        <w:rPr>
          <w:color w:val="231F20"/>
          <w:spacing w:val="40"/>
        </w:rPr>
        <w:t> </w:t>
      </w:r>
      <w:r>
        <w:rPr>
          <w:color w:val="231F20"/>
        </w:rPr>
        <w:t>different</w:t>
      </w:r>
      <w:r>
        <w:rPr>
          <w:color w:val="231F20"/>
          <w:spacing w:val="40"/>
        </w:rPr>
        <w:t> </w:t>
      </w:r>
      <w:r>
        <w:rPr>
          <w:color w:val="231F20"/>
        </w:rPr>
        <w:t>agronomic</w:t>
      </w:r>
      <w:r>
        <w:rPr>
          <w:color w:val="231F20"/>
          <w:spacing w:val="40"/>
        </w:rPr>
        <w:t> </w:t>
      </w:r>
      <w:r>
        <w:rPr>
          <w:color w:val="231F20"/>
        </w:rPr>
        <w:t>factors,</w:t>
      </w:r>
      <w:r>
        <w:rPr>
          <w:color w:val="231F20"/>
          <w:spacing w:val="40"/>
        </w:rPr>
        <w:t> </w:t>
      </w:r>
      <w:r>
        <w:rPr>
          <w:color w:val="231F20"/>
        </w:rPr>
        <w:t>including</w:t>
      </w:r>
      <w:r>
        <w:rPr>
          <w:color w:val="231F20"/>
          <w:spacing w:val="40"/>
        </w:rPr>
        <w:t> </w:t>
      </w:r>
      <w:r>
        <w:rPr>
          <w:color w:val="231F20"/>
        </w:rPr>
        <w:t>nitrogen. The growth and development of crucial plant tissues</w:t>
      </w:r>
      <w:r>
        <w:rPr>
          <w:color w:val="231F20"/>
          <w:spacing w:val="40"/>
        </w:rPr>
        <w:t> </w:t>
      </w:r>
      <w:r>
        <w:rPr>
          <w:color w:val="231F20"/>
        </w:rPr>
        <w:t>and cells, such as the cell membranes and chlorophyll, depends on nitrogen, an essential component of all the amino</w:t>
      </w:r>
      <w:r>
        <w:rPr>
          <w:color w:val="231F20"/>
          <w:spacing w:val="-10"/>
        </w:rPr>
        <w:t> </w:t>
      </w:r>
      <w:r>
        <w:rPr>
          <w:color w:val="231F20"/>
        </w:rPr>
        <w:t>acids</w:t>
      </w:r>
      <w:r>
        <w:rPr>
          <w:color w:val="231F20"/>
          <w:spacing w:val="-10"/>
        </w:rPr>
        <w:t> </w:t>
      </w:r>
      <w:r>
        <w:rPr>
          <w:color w:val="231F20"/>
        </w:rPr>
        <w:t>that</w:t>
      </w:r>
      <w:r>
        <w:rPr>
          <w:color w:val="231F20"/>
          <w:spacing w:val="-10"/>
        </w:rPr>
        <w:t> </w:t>
      </w:r>
      <w:r>
        <w:rPr>
          <w:color w:val="231F20"/>
        </w:rPr>
        <w:t>make</w:t>
      </w:r>
      <w:r>
        <w:rPr>
          <w:color w:val="231F20"/>
          <w:spacing w:val="-10"/>
        </w:rPr>
        <w:t> </w:t>
      </w:r>
      <w:r>
        <w:rPr>
          <w:color w:val="231F20"/>
        </w:rPr>
        <w:t>up</w:t>
      </w:r>
      <w:r>
        <w:rPr>
          <w:color w:val="231F20"/>
          <w:spacing w:val="-10"/>
        </w:rPr>
        <w:t> </w:t>
      </w:r>
      <w:r>
        <w:rPr>
          <w:color w:val="231F20"/>
        </w:rPr>
        <w:t>plant</w:t>
      </w:r>
      <w:r>
        <w:rPr>
          <w:color w:val="231F20"/>
          <w:spacing w:val="-10"/>
        </w:rPr>
        <w:t> </w:t>
      </w:r>
      <w:r>
        <w:rPr>
          <w:color w:val="231F20"/>
        </w:rPr>
        <w:t>structure</w:t>
      </w:r>
      <w:r>
        <w:rPr>
          <w:color w:val="231F20"/>
          <w:spacing w:val="-10"/>
        </w:rPr>
        <w:t> </w:t>
      </w:r>
      <w:r>
        <w:rPr>
          <w:color w:val="231F20"/>
        </w:rPr>
        <w:t>and</w:t>
      </w:r>
      <w:r>
        <w:rPr>
          <w:color w:val="231F20"/>
          <w:spacing w:val="-10"/>
        </w:rPr>
        <w:t> </w:t>
      </w:r>
      <w:r>
        <w:rPr>
          <w:color w:val="231F20"/>
        </w:rPr>
        <w:t>serve</w:t>
      </w:r>
      <w:r>
        <w:rPr>
          <w:color w:val="231F20"/>
          <w:spacing w:val="-10"/>
        </w:rPr>
        <w:t> </w:t>
      </w:r>
      <w:r>
        <w:rPr>
          <w:color w:val="231F20"/>
        </w:rPr>
        <w:t>as</w:t>
      </w:r>
      <w:r>
        <w:rPr>
          <w:color w:val="231F20"/>
          <w:spacing w:val="-10"/>
        </w:rPr>
        <w:t> </w:t>
      </w:r>
      <w:r>
        <w:rPr>
          <w:color w:val="231F20"/>
        </w:rPr>
        <w:t>the building blocks of plant proteins. Therefore, applying nitrogen</w:t>
      </w:r>
      <w:r>
        <w:rPr>
          <w:color w:val="231F20"/>
          <w:spacing w:val="-5"/>
        </w:rPr>
        <w:t> </w:t>
      </w:r>
      <w:r>
        <w:rPr>
          <w:color w:val="231F20"/>
        </w:rPr>
        <w:t>fertilizer</w:t>
      </w:r>
      <w:r>
        <w:rPr>
          <w:color w:val="231F20"/>
          <w:spacing w:val="-5"/>
        </w:rPr>
        <w:t> </w:t>
      </w:r>
      <w:r>
        <w:rPr>
          <w:color w:val="231F20"/>
        </w:rPr>
        <w:t>to</w:t>
      </w:r>
      <w:r>
        <w:rPr>
          <w:color w:val="231F20"/>
          <w:spacing w:val="-5"/>
        </w:rPr>
        <w:t> </w:t>
      </w:r>
      <w:r>
        <w:rPr>
          <w:color w:val="231F20"/>
        </w:rPr>
        <w:t>fodder</w:t>
      </w:r>
      <w:r>
        <w:rPr>
          <w:color w:val="231F20"/>
          <w:spacing w:val="-5"/>
        </w:rPr>
        <w:t> </w:t>
      </w:r>
      <w:r>
        <w:rPr>
          <w:color w:val="231F20"/>
        </w:rPr>
        <w:t>crops</w:t>
      </w:r>
      <w:r>
        <w:rPr>
          <w:color w:val="231F20"/>
          <w:spacing w:val="-5"/>
        </w:rPr>
        <w:t> </w:t>
      </w:r>
      <w:r>
        <w:rPr>
          <w:color w:val="231F20"/>
        </w:rPr>
        <w:t>has</w:t>
      </w:r>
      <w:r>
        <w:rPr>
          <w:color w:val="231F20"/>
          <w:spacing w:val="-5"/>
        </w:rPr>
        <w:t> </w:t>
      </w:r>
      <w:r>
        <w:rPr>
          <w:color w:val="231F20"/>
        </w:rPr>
        <w:t>an</w:t>
      </w:r>
      <w:r>
        <w:rPr>
          <w:color w:val="231F20"/>
          <w:spacing w:val="-5"/>
        </w:rPr>
        <w:t> </w:t>
      </w:r>
      <w:r>
        <w:rPr>
          <w:color w:val="231F20"/>
        </w:rPr>
        <w:t>impact</w:t>
      </w:r>
      <w:r>
        <w:rPr>
          <w:color w:val="231F20"/>
          <w:spacing w:val="-5"/>
        </w:rPr>
        <w:t> </w:t>
      </w:r>
      <w:r>
        <w:rPr>
          <w:color w:val="231F20"/>
        </w:rPr>
        <w:t>on</w:t>
      </w:r>
      <w:r>
        <w:rPr>
          <w:color w:val="231F20"/>
          <w:spacing w:val="-5"/>
        </w:rPr>
        <w:t> </w:t>
      </w:r>
      <w:r>
        <w:rPr>
          <w:color w:val="231F20"/>
        </w:rPr>
        <w:t>plant development,</w:t>
      </w:r>
      <w:r>
        <w:rPr>
          <w:color w:val="231F20"/>
          <w:spacing w:val="-14"/>
        </w:rPr>
        <w:t> </w:t>
      </w:r>
      <w:r>
        <w:rPr>
          <w:color w:val="231F20"/>
        </w:rPr>
        <w:t>green</w:t>
      </w:r>
      <w:r>
        <w:rPr>
          <w:color w:val="231F20"/>
          <w:spacing w:val="-13"/>
        </w:rPr>
        <w:t> </w:t>
      </w:r>
      <w:r>
        <w:rPr>
          <w:color w:val="231F20"/>
        </w:rPr>
        <w:t>and</w:t>
      </w:r>
      <w:r>
        <w:rPr>
          <w:color w:val="231F20"/>
          <w:spacing w:val="-14"/>
        </w:rPr>
        <w:t> </w:t>
      </w:r>
      <w:r>
        <w:rPr>
          <w:color w:val="231F20"/>
        </w:rPr>
        <w:t>dry</w:t>
      </w:r>
      <w:r>
        <w:rPr>
          <w:color w:val="231F20"/>
          <w:spacing w:val="-13"/>
        </w:rPr>
        <w:t> </w:t>
      </w:r>
      <w:r>
        <w:rPr>
          <w:color w:val="231F20"/>
        </w:rPr>
        <w:t>fodder</w:t>
      </w:r>
      <w:r>
        <w:rPr>
          <w:color w:val="231F20"/>
          <w:spacing w:val="-14"/>
        </w:rPr>
        <w:t> </w:t>
      </w:r>
      <w:r>
        <w:rPr>
          <w:color w:val="231F20"/>
        </w:rPr>
        <w:t>yield,</w:t>
      </w:r>
      <w:r>
        <w:rPr>
          <w:color w:val="231F20"/>
          <w:spacing w:val="-13"/>
        </w:rPr>
        <w:t> </w:t>
      </w:r>
      <w:r>
        <w:rPr>
          <w:color w:val="231F20"/>
        </w:rPr>
        <w:t>nutrient</w:t>
      </w:r>
      <w:r>
        <w:rPr>
          <w:color w:val="231F20"/>
          <w:spacing w:val="-14"/>
        </w:rPr>
        <w:t> </w:t>
      </w:r>
      <w:r>
        <w:rPr>
          <w:color w:val="231F20"/>
        </w:rPr>
        <w:t>uptake and available nutrient status of N, P</w:t>
      </w:r>
      <w:r>
        <w:rPr>
          <w:color w:val="231F20"/>
          <w:vertAlign w:val="subscript"/>
        </w:rPr>
        <w:t>2</w:t>
      </w:r>
      <w:r>
        <w:rPr>
          <w:color w:val="231F20"/>
          <w:vertAlign w:val="baseline"/>
        </w:rPr>
        <w:t>O</w:t>
      </w:r>
      <w:r>
        <w:rPr>
          <w:color w:val="231F20"/>
          <w:vertAlign w:val="subscript"/>
        </w:rPr>
        <w:t>5</w:t>
      </w:r>
      <w:r>
        <w:rPr>
          <w:color w:val="231F20"/>
          <w:spacing w:val="-11"/>
          <w:vertAlign w:val="baseline"/>
        </w:rPr>
        <w:t> </w:t>
      </w:r>
      <w:r>
        <w:rPr>
          <w:color w:val="231F20"/>
          <w:vertAlign w:val="baseline"/>
        </w:rPr>
        <w:t>and K</w:t>
      </w:r>
      <w:r>
        <w:rPr>
          <w:color w:val="231F20"/>
          <w:vertAlign w:val="subscript"/>
        </w:rPr>
        <w:t>2</w:t>
      </w:r>
      <w:r>
        <w:rPr>
          <w:color w:val="231F20"/>
          <w:vertAlign w:val="baseline"/>
        </w:rPr>
        <w:t>O.</w:t>
      </w:r>
    </w:p>
    <w:p>
      <w:pPr>
        <w:pStyle w:val="Heading1"/>
        <w:spacing w:before="94"/>
      </w:pPr>
      <w:r>
        <w:rPr>
          <w:color w:val="231F20"/>
        </w:rPr>
        <w:t>MATERIAL</w:t>
      </w:r>
      <w:r>
        <w:rPr>
          <w:color w:val="231F20"/>
          <w:spacing w:val="-1"/>
        </w:rPr>
        <w:t> </w:t>
      </w:r>
      <w:r>
        <w:rPr>
          <w:color w:val="231F20"/>
        </w:rPr>
        <w:t>AND</w:t>
      </w:r>
      <w:r>
        <w:rPr>
          <w:color w:val="231F20"/>
          <w:spacing w:val="-2"/>
        </w:rPr>
        <w:t> METHODS</w:t>
      </w:r>
    </w:p>
    <w:p>
      <w:pPr>
        <w:pStyle w:val="BodyText"/>
        <w:spacing w:line="247" w:lineRule="exact" w:before="100"/>
        <w:ind w:left="574"/>
        <w:jc w:val="both"/>
      </w:pPr>
      <w:r>
        <w:rPr>
          <w:color w:val="231F20"/>
        </w:rPr>
        <w:t>A</w:t>
      </w:r>
      <w:r>
        <w:rPr>
          <w:color w:val="231F20"/>
          <w:spacing w:val="4"/>
        </w:rPr>
        <w:t> </w:t>
      </w:r>
      <w:r>
        <w:rPr>
          <w:color w:val="231F20"/>
        </w:rPr>
        <w:t>field</w:t>
      </w:r>
      <w:r>
        <w:rPr>
          <w:color w:val="231F20"/>
          <w:spacing w:val="5"/>
        </w:rPr>
        <w:t> </w:t>
      </w:r>
      <w:r>
        <w:rPr>
          <w:color w:val="231F20"/>
        </w:rPr>
        <w:t>experiment</w:t>
      </w:r>
      <w:r>
        <w:rPr>
          <w:color w:val="231F20"/>
          <w:spacing w:val="5"/>
        </w:rPr>
        <w:t> </w:t>
      </w:r>
      <w:r>
        <w:rPr>
          <w:color w:val="231F20"/>
        </w:rPr>
        <w:t>was</w:t>
      </w:r>
      <w:r>
        <w:rPr>
          <w:color w:val="231F20"/>
          <w:spacing w:val="5"/>
        </w:rPr>
        <w:t> </w:t>
      </w:r>
      <w:r>
        <w:rPr>
          <w:color w:val="231F20"/>
        </w:rPr>
        <w:t>conducted</w:t>
      </w:r>
      <w:r>
        <w:rPr>
          <w:color w:val="231F20"/>
          <w:spacing w:val="5"/>
        </w:rPr>
        <w:t> </w:t>
      </w:r>
      <w:r>
        <w:rPr>
          <w:color w:val="231F20"/>
        </w:rPr>
        <w:t>at</w:t>
      </w:r>
      <w:r>
        <w:rPr>
          <w:color w:val="231F20"/>
          <w:spacing w:val="5"/>
        </w:rPr>
        <w:t> </w:t>
      </w:r>
      <w:r>
        <w:rPr>
          <w:color w:val="231F20"/>
        </w:rPr>
        <w:t>dryland</w:t>
      </w:r>
      <w:r>
        <w:rPr>
          <w:color w:val="231F20"/>
          <w:spacing w:val="4"/>
        </w:rPr>
        <w:t> </w:t>
      </w:r>
      <w:r>
        <w:rPr>
          <w:color w:val="231F20"/>
          <w:spacing w:val="-2"/>
        </w:rPr>
        <w:t>farm,</w:t>
      </w:r>
    </w:p>
    <w:p>
      <w:pPr>
        <w:pStyle w:val="BodyText"/>
        <w:spacing w:line="230" w:lineRule="auto" w:before="2"/>
        <w:ind w:left="142" w:right="38"/>
        <w:jc w:val="both"/>
      </w:pPr>
      <w:r>
        <w:rPr>
          <w:color w:val="231F20"/>
        </w:rPr>
        <w:t>S.V. Agricultural college, Tirupati during </w:t>
      </w:r>
      <w:r>
        <w:rPr>
          <w:i/>
          <w:color w:val="231F20"/>
        </w:rPr>
        <w:t>kharif </w:t>
      </w:r>
      <w:r>
        <w:rPr>
          <w:color w:val="231F20"/>
        </w:rPr>
        <w:t>season of 2023 on sandy loam soils. The soil was neutral </w:t>
      </w:r>
      <w:r>
        <w:rPr>
          <w:color w:val="231F20"/>
        </w:rPr>
        <w:t>in reaction</w:t>
      </w:r>
      <w:r>
        <w:rPr>
          <w:color w:val="231F20"/>
          <w:spacing w:val="40"/>
        </w:rPr>
        <w:t> </w:t>
      </w:r>
      <w:r>
        <w:rPr>
          <w:color w:val="231F20"/>
        </w:rPr>
        <w:t>(6.9</w:t>
      </w:r>
      <w:r>
        <w:rPr>
          <w:color w:val="231F20"/>
          <w:spacing w:val="40"/>
        </w:rPr>
        <w:t> </w:t>
      </w:r>
      <w:r>
        <w:rPr>
          <w:color w:val="231F20"/>
        </w:rPr>
        <w:t>pH),</w:t>
      </w:r>
      <w:r>
        <w:rPr>
          <w:color w:val="231F20"/>
          <w:spacing w:val="40"/>
        </w:rPr>
        <w:t> </w:t>
      </w:r>
      <w:r>
        <w:rPr>
          <w:color w:val="231F20"/>
        </w:rPr>
        <w:t>low</w:t>
      </w:r>
      <w:r>
        <w:rPr>
          <w:color w:val="231F20"/>
          <w:spacing w:val="40"/>
        </w:rPr>
        <w:t> </w:t>
      </w:r>
      <w:r>
        <w:rPr>
          <w:color w:val="231F20"/>
        </w:rPr>
        <w:t>in</w:t>
      </w:r>
      <w:r>
        <w:rPr>
          <w:color w:val="231F20"/>
          <w:spacing w:val="40"/>
        </w:rPr>
        <w:t> </w:t>
      </w:r>
      <w:r>
        <w:rPr>
          <w:color w:val="231F20"/>
        </w:rPr>
        <w:t>available</w:t>
      </w:r>
      <w:r>
        <w:rPr>
          <w:color w:val="231F20"/>
          <w:spacing w:val="40"/>
        </w:rPr>
        <w:t> </w:t>
      </w:r>
      <w:r>
        <w:rPr>
          <w:color w:val="231F20"/>
        </w:rPr>
        <w:t>nitrogen</w:t>
      </w:r>
      <w:r>
        <w:rPr>
          <w:color w:val="231F20"/>
          <w:spacing w:val="40"/>
        </w:rPr>
        <w:t> </w:t>
      </w:r>
      <w:r>
        <w:rPr>
          <w:color w:val="231F20"/>
        </w:rPr>
        <w:t>(157</w:t>
      </w:r>
      <w:r>
        <w:rPr>
          <w:color w:val="231F20"/>
          <w:spacing w:val="40"/>
        </w:rPr>
        <w:t> </w:t>
      </w:r>
      <w:r>
        <w:rPr>
          <w:color w:val="231F20"/>
        </w:rPr>
        <w:t>kg ha</w:t>
      </w:r>
      <w:r>
        <w:rPr>
          <w:color w:val="231F20"/>
          <w:position w:val="7"/>
          <w:sz w:val="13"/>
        </w:rPr>
        <w:t>-1</w:t>
      </w:r>
      <w:r>
        <w:rPr>
          <w:color w:val="231F20"/>
        </w:rPr>
        <w:t>), high in available phosphorus (30.9 kg ha</w:t>
      </w:r>
      <w:r>
        <w:rPr>
          <w:color w:val="231F20"/>
          <w:position w:val="7"/>
          <w:sz w:val="13"/>
        </w:rPr>
        <w:t>-1</w:t>
      </w:r>
      <w:r>
        <w:rPr>
          <w:color w:val="231F20"/>
        </w:rPr>
        <w:t>) and medium in available potassium (250 kg ha</w:t>
      </w:r>
      <w:r>
        <w:rPr>
          <w:color w:val="231F20"/>
          <w:position w:val="7"/>
          <w:sz w:val="13"/>
        </w:rPr>
        <w:t>-1</w:t>
      </w:r>
      <w:r>
        <w:rPr>
          <w:color w:val="231F20"/>
        </w:rPr>
        <w:t>). The </w:t>
      </w:r>
      <w:r>
        <w:rPr>
          <w:color w:val="231F20"/>
        </w:rPr>
        <w:t>field</w:t>
      </w:r>
      <w:r>
        <w:rPr>
          <w:color w:val="231F20"/>
        </w:rPr>
        <w:t> experiment</w:t>
      </w:r>
      <w:r>
        <w:rPr>
          <w:color w:val="231F20"/>
          <w:spacing w:val="-14"/>
        </w:rPr>
        <w:t> </w:t>
      </w:r>
      <w:r>
        <w:rPr>
          <w:color w:val="231F20"/>
        </w:rPr>
        <w:t>was</w:t>
      </w:r>
      <w:r>
        <w:rPr>
          <w:color w:val="231F20"/>
          <w:spacing w:val="-14"/>
        </w:rPr>
        <w:t> </w:t>
      </w:r>
      <w:r>
        <w:rPr>
          <w:color w:val="231F20"/>
        </w:rPr>
        <w:t>laid</w:t>
      </w:r>
      <w:r>
        <w:rPr>
          <w:color w:val="231F20"/>
          <w:spacing w:val="-14"/>
        </w:rPr>
        <w:t> </w:t>
      </w:r>
      <w:r>
        <w:rPr>
          <w:color w:val="231F20"/>
        </w:rPr>
        <w:t>down</w:t>
      </w:r>
      <w:r>
        <w:rPr>
          <w:color w:val="231F20"/>
          <w:spacing w:val="-13"/>
        </w:rPr>
        <w:t> </w:t>
      </w:r>
      <w:r>
        <w:rPr>
          <w:color w:val="231F20"/>
        </w:rPr>
        <w:t>with</w:t>
      </w:r>
      <w:r>
        <w:rPr>
          <w:color w:val="231F20"/>
          <w:spacing w:val="-14"/>
        </w:rPr>
        <w:t> </w:t>
      </w:r>
      <w:r>
        <w:rPr>
          <w:color w:val="231F20"/>
        </w:rPr>
        <w:t>randomized</w:t>
      </w:r>
      <w:r>
        <w:rPr>
          <w:color w:val="231F20"/>
          <w:spacing w:val="-14"/>
        </w:rPr>
        <w:t> </w:t>
      </w:r>
      <w:r>
        <w:rPr>
          <w:color w:val="231F20"/>
        </w:rPr>
        <w:t>block</w:t>
      </w:r>
      <w:r>
        <w:rPr>
          <w:color w:val="231F20"/>
          <w:spacing w:val="-14"/>
        </w:rPr>
        <w:t> </w:t>
      </w:r>
      <w:r>
        <w:rPr>
          <w:color w:val="231F20"/>
        </w:rPr>
        <w:t>design with factorial concept consisting of three varieties (V</w:t>
      </w:r>
      <w:r>
        <w:rPr>
          <w:color w:val="231F20"/>
          <w:vertAlign w:val="subscript"/>
        </w:rPr>
        <w:t>1</w:t>
      </w:r>
      <w:r>
        <w:rPr>
          <w:color w:val="231F20"/>
          <w:vertAlign w:val="baseline"/>
        </w:rPr>
        <w:t>: Moti bajra, V</w:t>
      </w:r>
      <w:r>
        <w:rPr>
          <w:color w:val="231F20"/>
          <w:vertAlign w:val="subscript"/>
        </w:rPr>
        <w:t>2</w:t>
      </w:r>
      <w:r>
        <w:rPr>
          <w:color w:val="231F20"/>
          <w:vertAlign w:val="baseline"/>
        </w:rPr>
        <w:t>: TSFB 15-4 and V</w:t>
      </w:r>
      <w:r>
        <w:rPr>
          <w:color w:val="231F20"/>
          <w:vertAlign w:val="subscript"/>
        </w:rPr>
        <w:t>3</w:t>
      </w:r>
      <w:r>
        <w:rPr>
          <w:color w:val="231F20"/>
          <w:vertAlign w:val="baseline"/>
        </w:rPr>
        <w:t>: TSFB 15-18) </w:t>
      </w:r>
      <w:r>
        <w:rPr>
          <w:color w:val="231F20"/>
          <w:vertAlign w:val="baseline"/>
        </w:rPr>
        <w:t>and four nitrogen levels (control, 40, 80 and 120 kg N ha</w:t>
      </w:r>
      <w:r>
        <w:rPr>
          <w:color w:val="231F20"/>
          <w:position w:val="7"/>
          <w:sz w:val="13"/>
          <w:vertAlign w:val="baseline"/>
        </w:rPr>
        <w:t>-1</w:t>
      </w:r>
      <w:r>
        <w:rPr>
          <w:color w:val="231F20"/>
          <w:vertAlign w:val="baseline"/>
        </w:rPr>
        <w:t>) with</w:t>
      </w:r>
      <w:r>
        <w:rPr>
          <w:color w:val="231F20"/>
          <w:spacing w:val="27"/>
          <w:vertAlign w:val="baseline"/>
        </w:rPr>
        <w:t> </w:t>
      </w:r>
      <w:r>
        <w:rPr>
          <w:color w:val="231F20"/>
          <w:vertAlign w:val="baseline"/>
        </w:rPr>
        <w:t>three</w:t>
      </w:r>
      <w:r>
        <w:rPr>
          <w:color w:val="231F20"/>
          <w:spacing w:val="28"/>
          <w:vertAlign w:val="baseline"/>
        </w:rPr>
        <w:t> </w:t>
      </w:r>
      <w:r>
        <w:rPr>
          <w:color w:val="231F20"/>
          <w:vertAlign w:val="baseline"/>
        </w:rPr>
        <w:t>replications.</w:t>
      </w:r>
      <w:r>
        <w:rPr>
          <w:color w:val="231F20"/>
          <w:spacing w:val="27"/>
          <w:vertAlign w:val="baseline"/>
        </w:rPr>
        <w:t> </w:t>
      </w:r>
      <w:r>
        <w:rPr>
          <w:color w:val="231F20"/>
          <w:vertAlign w:val="baseline"/>
        </w:rPr>
        <w:t>The</w:t>
      </w:r>
      <w:r>
        <w:rPr>
          <w:color w:val="231F20"/>
          <w:spacing w:val="28"/>
          <w:vertAlign w:val="baseline"/>
        </w:rPr>
        <w:t> </w:t>
      </w:r>
      <w:r>
        <w:rPr>
          <w:color w:val="231F20"/>
          <w:vertAlign w:val="baseline"/>
        </w:rPr>
        <w:t>crop</w:t>
      </w:r>
      <w:r>
        <w:rPr>
          <w:color w:val="231F20"/>
          <w:spacing w:val="27"/>
          <w:vertAlign w:val="baseline"/>
        </w:rPr>
        <w:t> </w:t>
      </w:r>
      <w:r>
        <w:rPr>
          <w:color w:val="231F20"/>
          <w:vertAlign w:val="baseline"/>
        </w:rPr>
        <w:t>was</w:t>
      </w:r>
      <w:r>
        <w:rPr>
          <w:color w:val="231F20"/>
          <w:spacing w:val="28"/>
          <w:vertAlign w:val="baseline"/>
        </w:rPr>
        <w:t> </w:t>
      </w:r>
      <w:r>
        <w:rPr>
          <w:color w:val="231F20"/>
          <w:vertAlign w:val="baseline"/>
        </w:rPr>
        <w:t>sown</w:t>
      </w:r>
      <w:r>
        <w:rPr>
          <w:color w:val="231F20"/>
          <w:spacing w:val="28"/>
          <w:vertAlign w:val="baseline"/>
        </w:rPr>
        <w:t> </w:t>
      </w:r>
      <w:r>
        <w:rPr>
          <w:color w:val="231F20"/>
          <w:vertAlign w:val="baseline"/>
        </w:rPr>
        <w:t>during</w:t>
      </w:r>
      <w:r>
        <w:rPr>
          <w:color w:val="231F20"/>
          <w:spacing w:val="28"/>
          <w:vertAlign w:val="baseline"/>
        </w:rPr>
        <w:t> </w:t>
      </w:r>
      <w:r>
        <w:rPr>
          <w:color w:val="231F20"/>
          <w:spacing w:val="-5"/>
          <w:vertAlign w:val="baseline"/>
        </w:rPr>
        <w:t>th</w:t>
      </w:r>
      <w:r>
        <w:rPr>
          <w:color w:val="231F20"/>
          <w:spacing w:val="-5"/>
          <w:vertAlign w:val="baseline"/>
        </w:rPr>
        <w:t>e</w:t>
      </w:r>
    </w:p>
    <w:p>
      <w:pPr>
        <w:pStyle w:val="BodyText"/>
        <w:spacing w:line="230" w:lineRule="auto" w:before="107"/>
        <w:ind w:left="142" w:right="140"/>
        <w:jc w:val="both"/>
      </w:pPr>
      <w:r>
        <w:rPr/>
        <w:br w:type="column"/>
      </w:r>
      <w:r>
        <w:rPr>
          <w:color w:val="231F20"/>
        </w:rPr>
        <w:t>month of August with spacing of 30 cm × 10 cm </w:t>
      </w:r>
      <w:r>
        <w:rPr>
          <w:color w:val="231F20"/>
        </w:rPr>
        <w:t>with seed rate of 10 kg ha</w:t>
      </w:r>
      <w:r>
        <w:rPr>
          <w:color w:val="231F20"/>
          <w:position w:val="7"/>
          <w:sz w:val="13"/>
        </w:rPr>
        <w:t>-1</w:t>
      </w:r>
      <w:r>
        <w:rPr>
          <w:color w:val="231F20"/>
        </w:rPr>
        <w:t>. Recommended dose of fertilizer of 50 kg P</w:t>
      </w:r>
      <w:r>
        <w:rPr>
          <w:color w:val="231F20"/>
          <w:vertAlign w:val="subscript"/>
        </w:rPr>
        <w:t>2</w:t>
      </w:r>
      <w:r>
        <w:rPr>
          <w:color w:val="231F20"/>
          <w:vertAlign w:val="baseline"/>
        </w:rPr>
        <w:t>O</w:t>
      </w:r>
      <w:r>
        <w:rPr>
          <w:color w:val="231F20"/>
          <w:vertAlign w:val="subscript"/>
        </w:rPr>
        <w:t>5</w:t>
      </w:r>
      <w:r>
        <w:rPr>
          <w:color w:val="231F20"/>
          <w:spacing w:val="-9"/>
          <w:vertAlign w:val="baseline"/>
        </w:rPr>
        <w:t> </w:t>
      </w:r>
      <w:r>
        <w:rPr>
          <w:color w:val="231F20"/>
          <w:vertAlign w:val="baseline"/>
        </w:rPr>
        <w:t>ha</w:t>
      </w:r>
      <w:r>
        <w:rPr>
          <w:color w:val="231F20"/>
          <w:position w:val="7"/>
          <w:sz w:val="13"/>
          <w:vertAlign w:val="baseline"/>
        </w:rPr>
        <w:t>-1</w:t>
      </w:r>
      <w:r>
        <w:rPr>
          <w:color w:val="231F20"/>
          <w:spacing w:val="40"/>
          <w:position w:val="7"/>
          <w:sz w:val="13"/>
          <w:vertAlign w:val="baseline"/>
        </w:rPr>
        <w:t> </w:t>
      </w:r>
      <w:r>
        <w:rPr>
          <w:color w:val="231F20"/>
          <w:vertAlign w:val="baseline"/>
        </w:rPr>
        <w:t>and 40 kg K</w:t>
      </w:r>
      <w:r>
        <w:rPr>
          <w:color w:val="231F20"/>
          <w:vertAlign w:val="subscript"/>
        </w:rPr>
        <w:t>2</w:t>
      </w:r>
      <w:r>
        <w:rPr>
          <w:color w:val="231F20"/>
          <w:vertAlign w:val="baseline"/>
        </w:rPr>
        <w:t>O kg ha</w:t>
      </w:r>
      <w:r>
        <w:rPr>
          <w:color w:val="231F20"/>
          <w:position w:val="7"/>
          <w:sz w:val="13"/>
          <w:vertAlign w:val="baseline"/>
        </w:rPr>
        <w:t>-1</w:t>
      </w:r>
      <w:r>
        <w:rPr>
          <w:color w:val="231F20"/>
          <w:spacing w:val="40"/>
          <w:position w:val="7"/>
          <w:sz w:val="13"/>
          <w:vertAlign w:val="baseline"/>
        </w:rPr>
        <w:t> </w:t>
      </w:r>
      <w:r>
        <w:rPr>
          <w:color w:val="231F20"/>
          <w:vertAlign w:val="baseline"/>
        </w:rPr>
        <w:t>was applied basally. Nitrogen was applied in two equal splits 50%</w:t>
      </w:r>
      <w:r>
        <w:rPr>
          <w:color w:val="231F20"/>
          <w:spacing w:val="40"/>
          <w:vertAlign w:val="baseline"/>
        </w:rPr>
        <w:t> </w:t>
      </w:r>
      <w:r>
        <w:rPr>
          <w:color w:val="231F20"/>
          <w:vertAlign w:val="baseline"/>
        </w:rPr>
        <w:t>as basal and 50% at 30 DAS as per treatments. Crop</w:t>
      </w:r>
      <w:r>
        <w:rPr>
          <w:color w:val="231F20"/>
          <w:spacing w:val="40"/>
          <w:vertAlign w:val="baseline"/>
        </w:rPr>
        <w:t> </w:t>
      </w:r>
      <w:r>
        <w:rPr>
          <w:color w:val="231F20"/>
          <w:vertAlign w:val="baseline"/>
        </w:rPr>
        <w:t>was harvested at 50% of flowering stage. Green fodder yield of fodder bajra from the net plot area was taken separately</w:t>
      </w:r>
      <w:r>
        <w:rPr>
          <w:color w:val="231F20"/>
          <w:spacing w:val="-7"/>
          <w:vertAlign w:val="baseline"/>
        </w:rPr>
        <w:t> </w:t>
      </w:r>
      <w:r>
        <w:rPr>
          <w:color w:val="231F20"/>
          <w:vertAlign w:val="baseline"/>
        </w:rPr>
        <w:t>by</w:t>
      </w:r>
      <w:r>
        <w:rPr>
          <w:color w:val="231F20"/>
          <w:spacing w:val="-7"/>
          <w:vertAlign w:val="baseline"/>
        </w:rPr>
        <w:t> </w:t>
      </w:r>
      <w:r>
        <w:rPr>
          <w:color w:val="231F20"/>
          <w:vertAlign w:val="baseline"/>
        </w:rPr>
        <w:t>leaving</w:t>
      </w:r>
      <w:r>
        <w:rPr>
          <w:color w:val="231F20"/>
          <w:spacing w:val="-7"/>
          <w:vertAlign w:val="baseline"/>
        </w:rPr>
        <w:t> </w:t>
      </w:r>
      <w:r>
        <w:rPr>
          <w:color w:val="231F20"/>
          <w:vertAlign w:val="baseline"/>
        </w:rPr>
        <w:t>5</w:t>
      </w:r>
      <w:r>
        <w:rPr>
          <w:color w:val="231F20"/>
          <w:spacing w:val="-7"/>
          <w:vertAlign w:val="baseline"/>
        </w:rPr>
        <w:t> </w:t>
      </w:r>
      <w:r>
        <w:rPr>
          <w:color w:val="231F20"/>
          <w:vertAlign w:val="baseline"/>
        </w:rPr>
        <w:t>cm</w:t>
      </w:r>
      <w:r>
        <w:rPr>
          <w:color w:val="231F20"/>
          <w:spacing w:val="-7"/>
          <w:vertAlign w:val="baseline"/>
        </w:rPr>
        <w:t> </w:t>
      </w:r>
      <w:r>
        <w:rPr>
          <w:color w:val="231F20"/>
          <w:vertAlign w:val="baseline"/>
        </w:rPr>
        <w:t>stubbles</w:t>
      </w:r>
      <w:r>
        <w:rPr>
          <w:color w:val="231F20"/>
          <w:spacing w:val="-7"/>
          <w:vertAlign w:val="baseline"/>
        </w:rPr>
        <w:t> </w:t>
      </w:r>
      <w:r>
        <w:rPr>
          <w:color w:val="231F20"/>
          <w:vertAlign w:val="baseline"/>
        </w:rPr>
        <w:t>from</w:t>
      </w:r>
      <w:r>
        <w:rPr>
          <w:color w:val="231F20"/>
          <w:spacing w:val="-7"/>
          <w:vertAlign w:val="baseline"/>
        </w:rPr>
        <w:t> </w:t>
      </w:r>
      <w:r>
        <w:rPr>
          <w:color w:val="231F20"/>
          <w:vertAlign w:val="baseline"/>
        </w:rPr>
        <w:t>ground</w:t>
      </w:r>
      <w:r>
        <w:rPr>
          <w:color w:val="231F20"/>
          <w:spacing w:val="-7"/>
          <w:vertAlign w:val="baseline"/>
        </w:rPr>
        <w:t> </w:t>
      </w:r>
      <w:r>
        <w:rPr>
          <w:color w:val="231F20"/>
          <w:vertAlign w:val="baseline"/>
        </w:rPr>
        <w:t>surface and expressed in t ha</w:t>
      </w:r>
      <w:r>
        <w:rPr>
          <w:color w:val="231F20"/>
          <w:position w:val="7"/>
          <w:sz w:val="13"/>
          <w:vertAlign w:val="baseline"/>
        </w:rPr>
        <w:t>-1</w:t>
      </w:r>
      <w:r>
        <w:rPr>
          <w:color w:val="231F20"/>
          <w:vertAlign w:val="baseline"/>
        </w:rPr>
        <w:t>. After harvesting, heaps were</w:t>
      </w:r>
      <w:r>
        <w:rPr>
          <w:color w:val="231F20"/>
          <w:spacing w:val="80"/>
          <w:vertAlign w:val="baseline"/>
        </w:rPr>
        <w:t> </w:t>
      </w:r>
      <w:r>
        <w:rPr>
          <w:color w:val="231F20"/>
          <w:vertAlign w:val="baseline"/>
        </w:rPr>
        <w:t>left in the field for one week to get sun dried. Then dry fodder</w:t>
      </w:r>
      <w:r>
        <w:rPr>
          <w:color w:val="231F20"/>
          <w:spacing w:val="-7"/>
          <w:vertAlign w:val="baseline"/>
        </w:rPr>
        <w:t> </w:t>
      </w:r>
      <w:r>
        <w:rPr>
          <w:color w:val="231F20"/>
          <w:vertAlign w:val="baseline"/>
        </w:rPr>
        <w:t>yield</w:t>
      </w:r>
      <w:r>
        <w:rPr>
          <w:color w:val="231F20"/>
          <w:spacing w:val="-7"/>
          <w:vertAlign w:val="baseline"/>
        </w:rPr>
        <w:t> </w:t>
      </w:r>
      <w:r>
        <w:rPr>
          <w:color w:val="231F20"/>
          <w:vertAlign w:val="baseline"/>
        </w:rPr>
        <w:t>of</w:t>
      </w:r>
      <w:r>
        <w:rPr>
          <w:color w:val="231F20"/>
          <w:spacing w:val="-7"/>
          <w:vertAlign w:val="baseline"/>
        </w:rPr>
        <w:t> </w:t>
      </w:r>
      <w:r>
        <w:rPr>
          <w:color w:val="231F20"/>
          <w:vertAlign w:val="baseline"/>
        </w:rPr>
        <w:t>bajra</w:t>
      </w:r>
      <w:r>
        <w:rPr>
          <w:color w:val="231F20"/>
          <w:spacing w:val="-7"/>
          <w:vertAlign w:val="baseline"/>
        </w:rPr>
        <w:t> </w:t>
      </w:r>
      <w:r>
        <w:rPr>
          <w:color w:val="231F20"/>
          <w:vertAlign w:val="baseline"/>
        </w:rPr>
        <w:t>from</w:t>
      </w:r>
      <w:r>
        <w:rPr>
          <w:color w:val="231F20"/>
          <w:spacing w:val="-7"/>
          <w:vertAlign w:val="baseline"/>
        </w:rPr>
        <w:t> </w:t>
      </w:r>
      <w:r>
        <w:rPr>
          <w:color w:val="231F20"/>
          <w:vertAlign w:val="baseline"/>
        </w:rPr>
        <w:t>net</w:t>
      </w:r>
      <w:r>
        <w:rPr>
          <w:color w:val="231F20"/>
          <w:spacing w:val="-7"/>
          <w:vertAlign w:val="baseline"/>
        </w:rPr>
        <w:t> </w:t>
      </w:r>
      <w:r>
        <w:rPr>
          <w:color w:val="231F20"/>
          <w:vertAlign w:val="baseline"/>
        </w:rPr>
        <w:t>plot</w:t>
      </w:r>
      <w:r>
        <w:rPr>
          <w:color w:val="231F20"/>
          <w:spacing w:val="-7"/>
          <w:vertAlign w:val="baseline"/>
        </w:rPr>
        <w:t> </w:t>
      </w:r>
      <w:r>
        <w:rPr>
          <w:color w:val="231F20"/>
          <w:vertAlign w:val="baseline"/>
        </w:rPr>
        <w:t>area</w:t>
      </w:r>
      <w:r>
        <w:rPr>
          <w:color w:val="231F20"/>
          <w:spacing w:val="-7"/>
          <w:vertAlign w:val="baseline"/>
        </w:rPr>
        <w:t> </w:t>
      </w:r>
      <w:r>
        <w:rPr>
          <w:color w:val="231F20"/>
          <w:vertAlign w:val="baseline"/>
        </w:rPr>
        <w:t>was</w:t>
      </w:r>
      <w:r>
        <w:rPr>
          <w:color w:val="231F20"/>
          <w:spacing w:val="-7"/>
          <w:vertAlign w:val="baseline"/>
        </w:rPr>
        <w:t> </w:t>
      </w:r>
      <w:r>
        <w:rPr>
          <w:color w:val="231F20"/>
          <w:vertAlign w:val="baseline"/>
        </w:rPr>
        <w:t>weighed</w:t>
      </w:r>
      <w:r>
        <w:rPr>
          <w:color w:val="231F20"/>
          <w:spacing w:val="-7"/>
          <w:vertAlign w:val="baseline"/>
        </w:rPr>
        <w:t> </w:t>
      </w:r>
      <w:r>
        <w:rPr>
          <w:color w:val="231F20"/>
          <w:vertAlign w:val="baseline"/>
        </w:rPr>
        <w:t>and total dry fodder yield was expressed in t ha</w:t>
      </w:r>
      <w:r>
        <w:rPr>
          <w:color w:val="231F20"/>
          <w:position w:val="7"/>
          <w:sz w:val="13"/>
          <w:vertAlign w:val="baseline"/>
        </w:rPr>
        <w:t>-1</w:t>
      </w:r>
      <w:r>
        <w:rPr>
          <w:color w:val="231F20"/>
          <w:vertAlign w:val="baseline"/>
        </w:rPr>
        <w:t>.</w:t>
      </w:r>
    </w:p>
    <w:p>
      <w:pPr>
        <w:pStyle w:val="BodyText"/>
        <w:spacing w:line="249" w:lineRule="auto" w:before="118"/>
        <w:ind w:left="142" w:right="140" w:firstLine="432"/>
        <w:jc w:val="both"/>
      </w:pPr>
      <w:r>
        <w:rPr>
          <w:color w:val="231F20"/>
        </w:rPr>
        <w:t>Plant samples of crop were collected from all the plots at harvest and these samples were dried, ground into fine powder and used for estimation of </w:t>
      </w:r>
      <w:r>
        <w:rPr>
          <w:color w:val="231F20"/>
        </w:rPr>
        <w:t>nitrogen, phosphorus</w:t>
      </w:r>
      <w:r>
        <w:rPr>
          <w:color w:val="231F20"/>
          <w:spacing w:val="-1"/>
        </w:rPr>
        <w:t> </w:t>
      </w:r>
      <w:r>
        <w:rPr>
          <w:color w:val="231F20"/>
        </w:rPr>
        <w:t>and</w:t>
      </w:r>
      <w:r>
        <w:rPr>
          <w:color w:val="231F20"/>
          <w:spacing w:val="-1"/>
        </w:rPr>
        <w:t> </w:t>
      </w:r>
      <w:r>
        <w:rPr>
          <w:color w:val="231F20"/>
        </w:rPr>
        <w:t>potassium.</w:t>
      </w:r>
      <w:r>
        <w:rPr>
          <w:color w:val="231F20"/>
          <w:spacing w:val="-1"/>
        </w:rPr>
        <w:t> </w:t>
      </w:r>
      <w:r>
        <w:rPr>
          <w:color w:val="231F20"/>
        </w:rPr>
        <w:t>Nutrient</w:t>
      </w:r>
      <w:r>
        <w:rPr>
          <w:color w:val="231F20"/>
          <w:spacing w:val="-1"/>
        </w:rPr>
        <w:t> </w:t>
      </w:r>
      <w:r>
        <w:rPr>
          <w:color w:val="231F20"/>
        </w:rPr>
        <w:t>uptake</w:t>
      </w:r>
      <w:r>
        <w:rPr>
          <w:color w:val="231F20"/>
          <w:spacing w:val="-1"/>
        </w:rPr>
        <w:t> </w:t>
      </w:r>
      <w:r>
        <w:rPr>
          <w:color w:val="231F20"/>
        </w:rPr>
        <w:t>by</w:t>
      </w:r>
      <w:r>
        <w:rPr>
          <w:color w:val="231F20"/>
          <w:spacing w:val="-1"/>
        </w:rPr>
        <w:t> </w:t>
      </w:r>
      <w:r>
        <w:rPr>
          <w:color w:val="231F20"/>
        </w:rPr>
        <w:t>crop</w:t>
      </w:r>
      <w:r>
        <w:rPr>
          <w:color w:val="231F20"/>
          <w:spacing w:val="-1"/>
        </w:rPr>
        <w:t> </w:t>
      </w:r>
      <w:r>
        <w:rPr>
          <w:color w:val="231F20"/>
        </w:rPr>
        <w:t>was calculated by using the formula</w:t>
      </w:r>
    </w:p>
    <w:p>
      <w:pPr>
        <w:pStyle w:val="BodyText"/>
        <w:spacing w:before="98"/>
        <w:ind w:left="142"/>
        <w:jc w:val="both"/>
      </w:pPr>
      <w:r>
        <w:rPr>
          <w:color w:val="231F20"/>
        </w:rPr>
        <w:t>Nutrient uptake (kg ha</w:t>
      </w:r>
      <w:r>
        <w:rPr>
          <w:color w:val="231F20"/>
          <w:position w:val="7"/>
          <w:sz w:val="13"/>
        </w:rPr>
        <w:t>-1</w:t>
      </w:r>
      <w:r>
        <w:rPr>
          <w:color w:val="231F20"/>
        </w:rPr>
        <w:t>) </w:t>
      </w:r>
      <w:r>
        <w:rPr>
          <w:color w:val="231F20"/>
          <w:spacing w:val="-10"/>
        </w:rPr>
        <w:t>=</w:t>
      </w:r>
    </w:p>
    <w:p>
      <w:pPr>
        <w:pStyle w:val="BodyText"/>
        <w:spacing w:before="100"/>
        <w:ind w:left="218"/>
        <w:jc w:val="both"/>
      </w:pPr>
      <w:r>
        <w:rPr/>
        <w:t>Drymatter</w:t>
      </w:r>
      <w:r>
        <w:rPr>
          <w:spacing w:val="-4"/>
        </w:rPr>
        <w:t> </w:t>
      </w:r>
      <w:r>
        <w:rPr/>
        <w:t>production</w:t>
      </w:r>
      <w:r>
        <w:rPr>
          <w:spacing w:val="-1"/>
        </w:rPr>
        <w:t> </w:t>
      </w:r>
      <w:r>
        <w:rPr/>
        <w:t>(kg</w:t>
      </w:r>
      <w:r>
        <w:rPr>
          <w:spacing w:val="-2"/>
        </w:rPr>
        <w:t> </w:t>
      </w:r>
      <w:r>
        <w:rPr/>
        <w:t>ha</w:t>
      </w:r>
      <w:r>
        <w:rPr>
          <w:position w:val="11"/>
          <w:sz w:val="18"/>
        </w:rPr>
        <w:t>-1</w:t>
      </w:r>
      <w:r>
        <w:rPr/>
        <w:t>)</w:t>
      </w:r>
      <w:r>
        <w:rPr>
          <w:spacing w:val="-3"/>
        </w:rPr>
        <w:t> </w:t>
      </w:r>
      <w:r>
        <w:rPr/>
        <w:t>×</w:t>
      </w:r>
      <w:r>
        <w:rPr>
          <w:spacing w:val="-3"/>
        </w:rPr>
        <w:t> </w:t>
      </w:r>
      <w:r>
        <w:rPr/>
        <w:t>Nutrient</w:t>
      </w:r>
      <w:r>
        <w:rPr>
          <w:spacing w:val="-1"/>
        </w:rPr>
        <w:t> </w:t>
      </w:r>
      <w:r>
        <w:rPr/>
        <w:t>content</w:t>
      </w:r>
      <w:r>
        <w:rPr>
          <w:spacing w:val="-1"/>
        </w:rPr>
        <w:t> </w:t>
      </w:r>
      <w:r>
        <w:rPr>
          <w:spacing w:val="-5"/>
        </w:rPr>
        <w:t>(%)</w:t>
      </w:r>
    </w:p>
    <w:p>
      <w:pPr>
        <w:pStyle w:val="BodyText"/>
        <w:spacing w:before="9"/>
        <w:rPr>
          <w:sz w:val="3"/>
        </w:rPr>
      </w:pPr>
    </w:p>
    <w:p>
      <w:pPr>
        <w:pStyle w:val="BodyText"/>
        <w:spacing w:line="20" w:lineRule="exact"/>
        <w:ind w:left="202"/>
        <w:rPr>
          <w:sz w:val="2"/>
        </w:rPr>
      </w:pPr>
      <w:r>
        <w:rPr>
          <w:sz w:val="2"/>
        </w:rPr>
        <mc:AlternateContent>
          <mc:Choice Requires="wps">
            <w:drawing>
              <wp:inline distT="0" distB="0" distL="0" distR="0">
                <wp:extent cx="3064510" cy="7620"/>
                <wp:effectExtent l="9525" t="0" r="2539" b="1905"/>
                <wp:docPr id="4" name="Group 4"/>
                <wp:cNvGraphicFramePr>
                  <a:graphicFrameLocks/>
                </wp:cNvGraphicFramePr>
                <a:graphic>
                  <a:graphicData uri="http://schemas.microsoft.com/office/word/2010/wordprocessingGroup">
                    <wpg:wgp>
                      <wpg:cNvPr id="4" name="Group 4"/>
                      <wpg:cNvGrpSpPr/>
                      <wpg:grpSpPr>
                        <a:xfrm>
                          <a:off x="0" y="0"/>
                          <a:ext cx="3064510" cy="7620"/>
                          <a:chExt cx="3064510" cy="7620"/>
                        </a:xfrm>
                      </wpg:grpSpPr>
                      <wps:wsp>
                        <wps:cNvPr id="5" name="Graphic 5"/>
                        <wps:cNvSpPr/>
                        <wps:spPr>
                          <a:xfrm>
                            <a:off x="0" y="3771"/>
                            <a:ext cx="3064510" cy="1270"/>
                          </a:xfrm>
                          <a:custGeom>
                            <a:avLst/>
                            <a:gdLst/>
                            <a:ahLst/>
                            <a:cxnLst/>
                            <a:rect l="l" t="t" r="r" b="b"/>
                            <a:pathLst>
                              <a:path w="3064510" h="0">
                                <a:moveTo>
                                  <a:pt x="0" y="0"/>
                                </a:moveTo>
                                <a:lnTo>
                                  <a:pt x="3064268" y="0"/>
                                </a:lnTo>
                              </a:path>
                            </a:pathLst>
                          </a:custGeom>
                          <a:ln w="7543">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style="width:241.3pt;height:.6pt;mso-position-horizontal-relative:char;mso-position-vertical-relative:line" id="docshapegroup3" coordorigin="0,0" coordsize="4826,12">
                <v:line style="position:absolute" from="0,6" to="4826,6" stroked="true" strokeweight=".594pt" strokecolor="#000000">
                  <v:stroke dashstyle="solid"/>
                </v:line>
              </v:group>
            </w:pict>
          </mc:Fallback>
        </mc:AlternateContent>
      </w:r>
      <w:r>
        <w:rPr>
          <w:sz w:val="2"/>
        </w:rPr>
      </w:r>
    </w:p>
    <w:p>
      <w:pPr>
        <w:pStyle w:val="BodyText"/>
        <w:spacing w:before="23"/>
        <w:ind w:right="29"/>
        <w:jc w:val="center"/>
      </w:pPr>
      <w:r>
        <w:rPr>
          <w:spacing w:val="-5"/>
        </w:rPr>
        <w:t>100</w:t>
      </w:r>
    </w:p>
    <w:p>
      <w:pPr>
        <w:pStyle w:val="BodyText"/>
        <w:spacing w:line="230" w:lineRule="auto" w:before="165"/>
        <w:ind w:left="142" w:right="140" w:firstLine="432"/>
        <w:jc w:val="both"/>
      </w:pPr>
      <w:r>
        <w:rPr>
          <w:color w:val="231F20"/>
        </w:rPr>
        <w:t>Post-harvest</w:t>
      </w:r>
      <w:r>
        <w:rPr>
          <w:color w:val="231F20"/>
          <w:spacing w:val="40"/>
        </w:rPr>
        <w:t> </w:t>
      </w:r>
      <w:r>
        <w:rPr>
          <w:color w:val="231F20"/>
        </w:rPr>
        <w:t>soil</w:t>
      </w:r>
      <w:r>
        <w:rPr>
          <w:color w:val="231F20"/>
          <w:spacing w:val="40"/>
        </w:rPr>
        <w:t> </w:t>
      </w:r>
      <w:r>
        <w:rPr>
          <w:color w:val="231F20"/>
        </w:rPr>
        <w:t>nutrient</w:t>
      </w:r>
      <w:r>
        <w:rPr>
          <w:color w:val="231F20"/>
          <w:spacing w:val="40"/>
        </w:rPr>
        <w:t> </w:t>
      </w:r>
      <w:r>
        <w:rPr>
          <w:color w:val="231F20"/>
        </w:rPr>
        <w:t>status</w:t>
      </w:r>
      <w:r>
        <w:rPr>
          <w:color w:val="231F20"/>
          <w:spacing w:val="40"/>
        </w:rPr>
        <w:t> </w:t>
      </w:r>
      <w:r>
        <w:rPr>
          <w:color w:val="231F20"/>
        </w:rPr>
        <w:t>was</w:t>
      </w:r>
      <w:r>
        <w:rPr>
          <w:color w:val="231F20"/>
          <w:spacing w:val="40"/>
        </w:rPr>
        <w:t> </w:t>
      </w:r>
      <w:r>
        <w:rPr>
          <w:color w:val="231F20"/>
        </w:rPr>
        <w:t>estimated</w:t>
      </w:r>
      <w:r>
        <w:rPr>
          <w:color w:val="231F20"/>
          <w:spacing w:val="80"/>
        </w:rPr>
        <w:t> </w:t>
      </w:r>
      <w:r>
        <w:rPr>
          <w:color w:val="231F20"/>
        </w:rPr>
        <w:t>by taking the soil samples at 0-15 cm depth from each treatment</w:t>
      </w:r>
      <w:r>
        <w:rPr>
          <w:color w:val="231F20"/>
          <w:spacing w:val="40"/>
        </w:rPr>
        <w:t> </w:t>
      </w:r>
      <w:r>
        <w:rPr>
          <w:color w:val="231F20"/>
        </w:rPr>
        <w:t>plot</w:t>
      </w:r>
      <w:r>
        <w:rPr>
          <w:color w:val="231F20"/>
          <w:spacing w:val="40"/>
        </w:rPr>
        <w:t> </w:t>
      </w:r>
      <w:r>
        <w:rPr>
          <w:color w:val="231F20"/>
        </w:rPr>
        <w:t>after</w:t>
      </w:r>
      <w:r>
        <w:rPr>
          <w:color w:val="231F20"/>
          <w:spacing w:val="40"/>
        </w:rPr>
        <w:t> </w:t>
      </w:r>
      <w:r>
        <w:rPr>
          <w:color w:val="231F20"/>
        </w:rPr>
        <w:t>harvest</w:t>
      </w:r>
      <w:r>
        <w:rPr>
          <w:color w:val="231F20"/>
          <w:spacing w:val="40"/>
        </w:rPr>
        <w:t> </w:t>
      </w:r>
      <w:r>
        <w:rPr>
          <w:color w:val="231F20"/>
        </w:rPr>
        <w:t>of</w:t>
      </w:r>
      <w:r>
        <w:rPr>
          <w:color w:val="231F20"/>
          <w:spacing w:val="40"/>
        </w:rPr>
        <w:t> </w:t>
      </w:r>
      <w:r>
        <w:rPr>
          <w:color w:val="231F20"/>
        </w:rPr>
        <w:t>the</w:t>
      </w:r>
      <w:r>
        <w:rPr>
          <w:color w:val="231F20"/>
          <w:spacing w:val="40"/>
        </w:rPr>
        <w:t> </w:t>
      </w:r>
      <w:r>
        <w:rPr>
          <w:color w:val="231F20"/>
        </w:rPr>
        <w:t>crop</w:t>
      </w:r>
      <w:r>
        <w:rPr>
          <w:color w:val="231F20"/>
          <w:spacing w:val="40"/>
        </w:rPr>
        <w:t> </w:t>
      </w:r>
      <w:r>
        <w:rPr>
          <w:color w:val="231F20"/>
        </w:rPr>
        <w:t>and</w:t>
      </w:r>
      <w:r>
        <w:rPr>
          <w:color w:val="231F20"/>
          <w:spacing w:val="40"/>
        </w:rPr>
        <w:t> </w:t>
      </w:r>
      <w:r>
        <w:rPr>
          <w:color w:val="231F20"/>
        </w:rPr>
        <w:t>analysed for chemical properties by using Alkaline potassium permanganate</w:t>
      </w:r>
      <w:r>
        <w:rPr>
          <w:color w:val="231F20"/>
          <w:spacing w:val="80"/>
        </w:rPr>
        <w:t> </w:t>
      </w:r>
      <w:r>
        <w:rPr>
          <w:color w:val="231F20"/>
        </w:rPr>
        <w:t>method</w:t>
      </w:r>
      <w:r>
        <w:rPr>
          <w:color w:val="231F20"/>
          <w:spacing w:val="80"/>
        </w:rPr>
        <w:t> </w:t>
      </w:r>
      <w:r>
        <w:rPr>
          <w:color w:val="231F20"/>
        </w:rPr>
        <w:t>(Subbiah</w:t>
      </w:r>
      <w:r>
        <w:rPr>
          <w:color w:val="231F20"/>
          <w:spacing w:val="80"/>
        </w:rPr>
        <w:t> </w:t>
      </w:r>
      <w:r>
        <w:rPr>
          <w:color w:val="231F20"/>
        </w:rPr>
        <w:t>and</w:t>
      </w:r>
      <w:r>
        <w:rPr>
          <w:color w:val="231F20"/>
          <w:spacing w:val="80"/>
        </w:rPr>
        <w:t> </w:t>
      </w:r>
      <w:r>
        <w:rPr>
          <w:color w:val="231F20"/>
        </w:rPr>
        <w:t>Asija,</w:t>
      </w:r>
      <w:r>
        <w:rPr>
          <w:color w:val="231F20"/>
          <w:spacing w:val="80"/>
        </w:rPr>
        <w:t> </w:t>
      </w:r>
      <w:r>
        <w:rPr>
          <w:color w:val="231F20"/>
        </w:rPr>
        <w:t>1956) for available nitrogen, Olsen’s method (Olsen </w:t>
      </w:r>
      <w:r>
        <w:rPr>
          <w:i/>
          <w:color w:val="231F20"/>
        </w:rPr>
        <w:t>et al</w:t>
      </w:r>
      <w:r>
        <w:rPr>
          <w:color w:val="231F20"/>
        </w:rPr>
        <w:t>., 1954) for available phosphorus and Flame photometry (Jackson, 1973) for available potassium in the soil.</w:t>
      </w:r>
    </w:p>
    <w:p>
      <w:pPr>
        <w:pStyle w:val="BodyText"/>
        <w:spacing w:after="0" w:line="230" w:lineRule="auto"/>
        <w:jc w:val="both"/>
        <w:sectPr>
          <w:type w:val="continuous"/>
          <w:pgSz w:w="12480" w:h="15880"/>
          <w:pgMar w:header="0" w:footer="988" w:top="980" w:bottom="1180" w:left="992" w:right="992"/>
          <w:cols w:num="2" w:equalWidth="0">
            <w:col w:w="5143" w:space="100"/>
            <w:col w:w="5253"/>
          </w:cols>
        </w:sectPr>
      </w:pPr>
    </w:p>
    <w:p>
      <w:pPr>
        <w:pStyle w:val="BodyText"/>
        <w:spacing w:before="102" w:after="1"/>
        <w:rPr>
          <w:sz w:val="20"/>
        </w:rPr>
      </w:pPr>
    </w:p>
    <w:p>
      <w:pPr>
        <w:pStyle w:val="BodyText"/>
        <w:spacing w:line="20" w:lineRule="exact"/>
        <w:ind w:left="142"/>
        <w:rPr>
          <w:sz w:val="2"/>
        </w:rPr>
      </w:pPr>
      <w:r>
        <w:rPr>
          <w:sz w:val="2"/>
        </w:rPr>
        <mc:AlternateContent>
          <mc:Choice Requires="wps">
            <w:drawing>
              <wp:inline distT="0" distB="0" distL="0" distR="0">
                <wp:extent cx="914400" cy="12700"/>
                <wp:effectExtent l="9525" t="0" r="0" b="6350"/>
                <wp:docPr id="6" name="Group 6"/>
                <wp:cNvGraphicFramePr>
                  <a:graphicFrameLocks/>
                </wp:cNvGraphicFramePr>
                <a:graphic>
                  <a:graphicData uri="http://schemas.microsoft.com/office/word/2010/wordprocessingGroup">
                    <wpg:wgp>
                      <wpg:cNvPr id="6" name="Group 6"/>
                      <wpg:cNvGrpSpPr/>
                      <wpg:grpSpPr>
                        <a:xfrm>
                          <a:off x="0" y="0"/>
                          <a:ext cx="914400" cy="12700"/>
                          <a:chExt cx="914400" cy="12700"/>
                        </a:xfrm>
                      </wpg:grpSpPr>
                      <wps:wsp>
                        <wps:cNvPr id="7" name="Graphic 7"/>
                        <wps:cNvSpPr/>
                        <wps:spPr>
                          <a:xfrm>
                            <a:off x="0" y="6350"/>
                            <a:ext cx="914400" cy="1270"/>
                          </a:xfrm>
                          <a:custGeom>
                            <a:avLst/>
                            <a:gdLst/>
                            <a:ahLst/>
                            <a:cxnLst/>
                            <a:rect l="l" t="t" r="r" b="b"/>
                            <a:pathLst>
                              <a:path w="914400" h="0">
                                <a:moveTo>
                                  <a:pt x="0" y="0"/>
                                </a:moveTo>
                                <a:lnTo>
                                  <a:pt x="914400" y="0"/>
                                </a:lnTo>
                              </a:path>
                            </a:pathLst>
                          </a:custGeom>
                          <a:ln w="12700">
                            <a:solidFill>
                              <a:srgbClr val="231F20"/>
                            </a:solidFill>
                            <a:prstDash val="solid"/>
                          </a:ln>
                        </wps:spPr>
                        <wps:bodyPr wrap="square" lIns="0" tIns="0" rIns="0" bIns="0" rtlCol="0">
                          <a:prstTxWarp prst="textNoShape">
                            <a:avLst/>
                          </a:prstTxWarp>
                          <a:noAutofit/>
                        </wps:bodyPr>
                      </wps:wsp>
                    </wpg:wgp>
                  </a:graphicData>
                </a:graphic>
              </wp:inline>
            </w:drawing>
          </mc:Choice>
          <mc:Fallback>
            <w:pict>
              <v:group style="width:72pt;height:1pt;mso-position-horizontal-relative:char;mso-position-vertical-relative:line" id="docshapegroup4" coordorigin="0,0" coordsize="1440,20">
                <v:line style="position:absolute" from="0,10" to="1440,10" stroked="true" strokeweight="1pt" strokecolor="#231f20">
                  <v:stroke dashstyle="solid"/>
                </v:line>
              </v:group>
            </w:pict>
          </mc:Fallback>
        </mc:AlternateContent>
      </w:r>
      <w:r>
        <w:rPr>
          <w:sz w:val="2"/>
        </w:rPr>
      </w:r>
    </w:p>
    <w:p>
      <w:pPr>
        <w:spacing w:before="0"/>
        <w:ind w:left="142" w:right="0" w:firstLine="0"/>
        <w:jc w:val="left"/>
        <w:rPr>
          <w:sz w:val="20"/>
        </w:rPr>
      </w:pPr>
      <w:r>
        <w:rPr>
          <w:color w:val="231F20"/>
          <w:sz w:val="20"/>
        </w:rPr>
        <w:t>*Corresponding author, E-mail:</w:t>
      </w:r>
      <w:r>
        <w:rPr>
          <w:color w:val="231F20"/>
          <w:spacing w:val="-1"/>
          <w:sz w:val="20"/>
        </w:rPr>
        <w:t> </w:t>
      </w:r>
      <w:hyperlink r:id="rId8">
        <w:r>
          <w:rPr>
            <w:color w:val="231F20"/>
            <w:spacing w:val="-2"/>
            <w:sz w:val="20"/>
          </w:rPr>
          <w:t>apjagadeesh21221@gmail.com</w:t>
        </w:r>
      </w:hyperlink>
    </w:p>
    <w:p>
      <w:pPr>
        <w:spacing w:after="0"/>
        <w:jc w:val="left"/>
        <w:rPr>
          <w:sz w:val="20"/>
        </w:rPr>
        <w:sectPr>
          <w:type w:val="continuous"/>
          <w:pgSz w:w="12480" w:h="15880"/>
          <w:pgMar w:header="0" w:footer="988" w:top="980" w:bottom="1180" w:left="992" w:right="992"/>
        </w:sectPr>
      </w:pPr>
    </w:p>
    <w:p>
      <w:pPr>
        <w:pStyle w:val="BodyText"/>
        <w:spacing w:before="60"/>
        <w:rPr>
          <w:sz w:val="20"/>
        </w:rPr>
      </w:pPr>
    </w:p>
    <w:p>
      <w:pPr>
        <w:pStyle w:val="BodyText"/>
        <w:spacing w:after="0"/>
        <w:rPr>
          <w:sz w:val="20"/>
        </w:rPr>
        <w:sectPr>
          <w:headerReference w:type="even" r:id="rId9"/>
          <w:headerReference w:type="default" r:id="rId10"/>
          <w:pgSz w:w="12480" w:h="15880"/>
          <w:pgMar w:header="949" w:footer="0" w:top="1180" w:bottom="1180" w:left="992" w:right="992"/>
        </w:sectPr>
      </w:pPr>
    </w:p>
    <w:p>
      <w:pPr>
        <w:pStyle w:val="Heading1"/>
        <w:jc w:val="both"/>
      </w:pPr>
      <w:r>
        <w:rPr>
          <w:color w:val="231F20"/>
        </w:rPr>
        <w:t>RESULTS</w:t>
      </w:r>
      <w:r>
        <w:rPr>
          <w:color w:val="231F20"/>
          <w:spacing w:val="-5"/>
        </w:rPr>
        <w:t> </w:t>
      </w:r>
      <w:r>
        <w:rPr>
          <w:color w:val="231F20"/>
        </w:rPr>
        <w:t>AND</w:t>
      </w:r>
      <w:r>
        <w:rPr>
          <w:color w:val="231F20"/>
          <w:spacing w:val="-5"/>
        </w:rPr>
        <w:t> </w:t>
      </w:r>
      <w:r>
        <w:rPr>
          <w:color w:val="231F20"/>
          <w:spacing w:val="-2"/>
        </w:rPr>
        <w:t>DISCUSSION</w:t>
      </w:r>
    </w:p>
    <w:p>
      <w:pPr>
        <w:pStyle w:val="BodyText"/>
        <w:spacing w:line="230" w:lineRule="auto" w:before="108"/>
        <w:ind w:left="142" w:right="38" w:firstLine="432"/>
        <w:jc w:val="both"/>
      </w:pPr>
      <w:r>
        <w:rPr>
          <w:color w:val="231F20"/>
        </w:rPr>
        <w:t>Data</w:t>
      </w:r>
      <w:r>
        <w:rPr>
          <w:color w:val="231F20"/>
          <w:spacing w:val="39"/>
        </w:rPr>
        <w:t> </w:t>
      </w:r>
      <w:r>
        <w:rPr>
          <w:color w:val="231F20"/>
        </w:rPr>
        <w:t>pertaining</w:t>
      </w:r>
      <w:r>
        <w:rPr>
          <w:color w:val="231F20"/>
          <w:spacing w:val="39"/>
        </w:rPr>
        <w:t> </w:t>
      </w:r>
      <w:r>
        <w:rPr>
          <w:color w:val="231F20"/>
        </w:rPr>
        <w:t>to</w:t>
      </w:r>
      <w:r>
        <w:rPr>
          <w:color w:val="231F20"/>
          <w:spacing w:val="39"/>
        </w:rPr>
        <w:t> </w:t>
      </w:r>
      <w:r>
        <w:rPr>
          <w:color w:val="231F20"/>
        </w:rPr>
        <w:t>the</w:t>
      </w:r>
      <w:r>
        <w:rPr>
          <w:color w:val="231F20"/>
          <w:spacing w:val="39"/>
        </w:rPr>
        <w:t> </w:t>
      </w:r>
      <w:r>
        <w:rPr>
          <w:color w:val="231F20"/>
        </w:rPr>
        <w:t>yield,</w:t>
      </w:r>
      <w:r>
        <w:rPr>
          <w:color w:val="231F20"/>
          <w:spacing w:val="39"/>
        </w:rPr>
        <w:t> </w:t>
      </w:r>
      <w:r>
        <w:rPr>
          <w:color w:val="231F20"/>
        </w:rPr>
        <w:t>N,</w:t>
      </w:r>
      <w:r>
        <w:rPr>
          <w:color w:val="231F20"/>
          <w:spacing w:val="39"/>
        </w:rPr>
        <w:t> </w:t>
      </w:r>
      <w:r>
        <w:rPr>
          <w:color w:val="231F20"/>
        </w:rPr>
        <w:t>P</w:t>
      </w:r>
      <w:r>
        <w:rPr>
          <w:color w:val="231F20"/>
          <w:spacing w:val="39"/>
        </w:rPr>
        <w:t> </w:t>
      </w:r>
      <w:r>
        <w:rPr>
          <w:color w:val="231F20"/>
        </w:rPr>
        <w:t>and</w:t>
      </w:r>
      <w:r>
        <w:rPr>
          <w:color w:val="231F20"/>
          <w:spacing w:val="39"/>
        </w:rPr>
        <w:t> </w:t>
      </w:r>
      <w:r>
        <w:rPr>
          <w:color w:val="231F20"/>
        </w:rPr>
        <w:t>K</w:t>
      </w:r>
      <w:r>
        <w:rPr>
          <w:color w:val="231F20"/>
          <w:spacing w:val="39"/>
        </w:rPr>
        <w:t> </w:t>
      </w:r>
      <w:r>
        <w:rPr>
          <w:color w:val="231F20"/>
        </w:rPr>
        <w:t>uptake by fodder bajra and post-harvest soil nutrient status at harvest as influenced by varieties and application of nitrogen levels was discussed in different sections.</w:t>
      </w:r>
    </w:p>
    <w:p>
      <w:pPr>
        <w:spacing w:before="104"/>
        <w:ind w:left="142" w:right="0" w:firstLine="0"/>
        <w:jc w:val="both"/>
        <w:rPr>
          <w:b/>
          <w:sz w:val="22"/>
        </w:rPr>
      </w:pPr>
      <w:r>
        <w:rPr>
          <w:b/>
          <w:color w:val="231F20"/>
          <w:sz w:val="22"/>
        </w:rPr>
        <w:t>Green</w:t>
      </w:r>
      <w:r>
        <w:rPr>
          <w:b/>
          <w:color w:val="231F20"/>
          <w:spacing w:val="-5"/>
          <w:sz w:val="22"/>
        </w:rPr>
        <w:t> </w:t>
      </w:r>
      <w:r>
        <w:rPr>
          <w:b/>
          <w:color w:val="231F20"/>
          <w:sz w:val="22"/>
        </w:rPr>
        <w:t>and</w:t>
      </w:r>
      <w:r>
        <w:rPr>
          <w:b/>
          <w:color w:val="231F20"/>
          <w:spacing w:val="-2"/>
          <w:sz w:val="22"/>
        </w:rPr>
        <w:t> </w:t>
      </w:r>
      <w:r>
        <w:rPr>
          <w:b/>
          <w:color w:val="231F20"/>
          <w:sz w:val="22"/>
        </w:rPr>
        <w:t>Dry</w:t>
      </w:r>
      <w:r>
        <w:rPr>
          <w:b/>
          <w:color w:val="231F20"/>
          <w:spacing w:val="-2"/>
          <w:sz w:val="22"/>
        </w:rPr>
        <w:t> </w:t>
      </w:r>
      <w:r>
        <w:rPr>
          <w:b/>
          <w:color w:val="231F20"/>
          <w:sz w:val="22"/>
        </w:rPr>
        <w:t>fodder</w:t>
      </w:r>
      <w:r>
        <w:rPr>
          <w:b/>
          <w:color w:val="231F20"/>
          <w:spacing w:val="-1"/>
          <w:sz w:val="22"/>
        </w:rPr>
        <w:t> </w:t>
      </w:r>
      <w:r>
        <w:rPr>
          <w:b/>
          <w:color w:val="231F20"/>
          <w:spacing w:val="-2"/>
          <w:sz w:val="22"/>
        </w:rPr>
        <w:t>yield</w:t>
      </w:r>
    </w:p>
    <w:p>
      <w:pPr>
        <w:pStyle w:val="BodyText"/>
        <w:spacing w:line="230" w:lineRule="auto" w:before="112"/>
        <w:ind w:left="142" w:right="38" w:firstLine="432"/>
        <w:jc w:val="both"/>
      </w:pPr>
      <w:r>
        <w:rPr>
          <w:color w:val="231F20"/>
        </w:rPr>
        <w:t>Critical</w:t>
      </w:r>
      <w:r>
        <w:rPr>
          <w:color w:val="231F20"/>
          <w:spacing w:val="-6"/>
        </w:rPr>
        <w:t> </w:t>
      </w:r>
      <w:r>
        <w:rPr>
          <w:color w:val="231F20"/>
        </w:rPr>
        <w:t>observation</w:t>
      </w:r>
      <w:r>
        <w:rPr>
          <w:color w:val="231F20"/>
          <w:spacing w:val="-6"/>
        </w:rPr>
        <w:t> </w:t>
      </w:r>
      <w:r>
        <w:rPr>
          <w:color w:val="231F20"/>
        </w:rPr>
        <w:t>of</w:t>
      </w:r>
      <w:r>
        <w:rPr>
          <w:color w:val="231F20"/>
          <w:spacing w:val="-6"/>
        </w:rPr>
        <w:t> </w:t>
      </w:r>
      <w:r>
        <w:rPr>
          <w:color w:val="231F20"/>
        </w:rPr>
        <w:t>the</w:t>
      </w:r>
      <w:r>
        <w:rPr>
          <w:color w:val="231F20"/>
          <w:spacing w:val="-6"/>
        </w:rPr>
        <w:t> </w:t>
      </w:r>
      <w:r>
        <w:rPr>
          <w:color w:val="231F20"/>
        </w:rPr>
        <w:t>data</w:t>
      </w:r>
      <w:r>
        <w:rPr>
          <w:color w:val="231F20"/>
          <w:spacing w:val="-6"/>
        </w:rPr>
        <w:t> </w:t>
      </w:r>
      <w:r>
        <w:rPr>
          <w:color w:val="231F20"/>
        </w:rPr>
        <w:t>revealed</w:t>
      </w:r>
      <w:r>
        <w:rPr>
          <w:color w:val="231F20"/>
          <w:spacing w:val="-6"/>
        </w:rPr>
        <w:t> </w:t>
      </w:r>
      <w:r>
        <w:rPr>
          <w:color w:val="231F20"/>
        </w:rPr>
        <w:t>that</w:t>
      </w:r>
      <w:r>
        <w:rPr>
          <w:color w:val="231F20"/>
          <w:spacing w:val="-6"/>
        </w:rPr>
        <w:t> </w:t>
      </w:r>
      <w:r>
        <w:rPr>
          <w:color w:val="231F20"/>
        </w:rPr>
        <w:t>higher green</w:t>
      </w:r>
      <w:r>
        <w:rPr>
          <w:color w:val="231F20"/>
          <w:spacing w:val="-5"/>
        </w:rPr>
        <w:t> </w:t>
      </w:r>
      <w:r>
        <w:rPr>
          <w:color w:val="231F20"/>
        </w:rPr>
        <w:t>fodder</w:t>
      </w:r>
      <w:r>
        <w:rPr>
          <w:color w:val="231F20"/>
          <w:spacing w:val="-5"/>
        </w:rPr>
        <w:t> </w:t>
      </w:r>
      <w:r>
        <w:rPr>
          <w:color w:val="231F20"/>
        </w:rPr>
        <w:t>yield</w:t>
      </w:r>
      <w:r>
        <w:rPr>
          <w:color w:val="231F20"/>
          <w:spacing w:val="-5"/>
        </w:rPr>
        <w:t> </w:t>
      </w:r>
      <w:r>
        <w:rPr>
          <w:color w:val="231F20"/>
        </w:rPr>
        <w:t>of</w:t>
      </w:r>
      <w:r>
        <w:rPr>
          <w:color w:val="231F20"/>
          <w:spacing w:val="-5"/>
        </w:rPr>
        <w:t> </w:t>
      </w:r>
      <w:r>
        <w:rPr>
          <w:color w:val="231F20"/>
        </w:rPr>
        <w:t>fodder</w:t>
      </w:r>
      <w:r>
        <w:rPr>
          <w:color w:val="231F20"/>
          <w:spacing w:val="-5"/>
        </w:rPr>
        <w:t> </w:t>
      </w:r>
      <w:r>
        <w:rPr>
          <w:color w:val="231F20"/>
        </w:rPr>
        <w:t>bajra</w:t>
      </w:r>
      <w:r>
        <w:rPr>
          <w:color w:val="231F20"/>
          <w:spacing w:val="-5"/>
        </w:rPr>
        <w:t> </w:t>
      </w:r>
      <w:r>
        <w:rPr>
          <w:color w:val="231F20"/>
        </w:rPr>
        <w:t>was</w:t>
      </w:r>
      <w:r>
        <w:rPr>
          <w:color w:val="231F20"/>
          <w:spacing w:val="-5"/>
        </w:rPr>
        <w:t> </w:t>
      </w:r>
      <w:r>
        <w:rPr>
          <w:color w:val="231F20"/>
        </w:rPr>
        <w:t>recorded</w:t>
      </w:r>
      <w:r>
        <w:rPr>
          <w:color w:val="231F20"/>
          <w:spacing w:val="-5"/>
        </w:rPr>
        <w:t> </w:t>
      </w:r>
      <w:r>
        <w:rPr>
          <w:color w:val="231F20"/>
        </w:rPr>
        <w:t>with</w:t>
      </w:r>
      <w:r>
        <w:rPr>
          <w:color w:val="231F20"/>
          <w:spacing w:val="-5"/>
        </w:rPr>
        <w:t> </w:t>
      </w:r>
      <w:r>
        <w:rPr>
          <w:color w:val="231F20"/>
        </w:rPr>
        <w:t>the variety TSFB 15-4 (34.2 t ha</w:t>
      </w:r>
      <w:r>
        <w:rPr>
          <w:color w:val="231F20"/>
          <w:position w:val="7"/>
          <w:sz w:val="13"/>
        </w:rPr>
        <w:t>-1</w:t>
      </w:r>
      <w:r>
        <w:rPr>
          <w:color w:val="231F20"/>
        </w:rPr>
        <w:t>) which was on par with TSFB 15-18 (32.5 t ha</w:t>
      </w:r>
      <w:r>
        <w:rPr>
          <w:color w:val="231F20"/>
          <w:position w:val="7"/>
          <w:sz w:val="13"/>
        </w:rPr>
        <w:t>-1</w:t>
      </w:r>
      <w:r>
        <w:rPr>
          <w:color w:val="231F20"/>
        </w:rPr>
        <w:t>). Significantly the lowest green fodder yield was recorded with variety Moti bajra (26.4 t ha</w:t>
      </w:r>
      <w:r>
        <w:rPr>
          <w:color w:val="231F20"/>
          <w:position w:val="7"/>
          <w:sz w:val="13"/>
        </w:rPr>
        <w:t>-1</w:t>
      </w:r>
      <w:r>
        <w:rPr>
          <w:color w:val="231F20"/>
        </w:rPr>
        <w:t>). The similar trend was observed with regard to dry</w:t>
      </w:r>
      <w:r>
        <w:rPr>
          <w:color w:val="231F20"/>
          <w:spacing w:val="-5"/>
        </w:rPr>
        <w:t> </w:t>
      </w:r>
      <w:r>
        <w:rPr>
          <w:color w:val="231F20"/>
        </w:rPr>
        <w:t>fodder</w:t>
      </w:r>
      <w:r>
        <w:rPr>
          <w:color w:val="231F20"/>
          <w:spacing w:val="-5"/>
        </w:rPr>
        <w:t> </w:t>
      </w:r>
      <w:r>
        <w:rPr>
          <w:color w:val="231F20"/>
        </w:rPr>
        <w:t>yield</w:t>
      </w:r>
      <w:r>
        <w:rPr>
          <w:color w:val="231F20"/>
          <w:spacing w:val="-5"/>
        </w:rPr>
        <w:t> </w:t>
      </w:r>
      <w:r>
        <w:rPr>
          <w:i/>
          <w:color w:val="231F20"/>
        </w:rPr>
        <w:t>i.e.</w:t>
      </w:r>
      <w:r>
        <w:rPr>
          <w:i/>
          <w:color w:val="231F20"/>
          <w:spacing w:val="-5"/>
        </w:rPr>
        <w:t> </w:t>
      </w:r>
      <w:r>
        <w:rPr>
          <w:color w:val="231F20"/>
        </w:rPr>
        <w:t>higher</w:t>
      </w:r>
      <w:r>
        <w:rPr>
          <w:color w:val="231F20"/>
          <w:spacing w:val="-5"/>
        </w:rPr>
        <w:t> </w:t>
      </w:r>
      <w:r>
        <w:rPr>
          <w:color w:val="231F20"/>
        </w:rPr>
        <w:t>fodder</w:t>
      </w:r>
      <w:r>
        <w:rPr>
          <w:color w:val="231F20"/>
          <w:spacing w:val="-5"/>
        </w:rPr>
        <w:t> </w:t>
      </w:r>
      <w:r>
        <w:rPr>
          <w:color w:val="231F20"/>
        </w:rPr>
        <w:t>yield</w:t>
      </w:r>
      <w:r>
        <w:rPr>
          <w:color w:val="231F20"/>
          <w:spacing w:val="-6"/>
        </w:rPr>
        <w:t> </w:t>
      </w:r>
      <w:r>
        <w:rPr>
          <w:color w:val="231F20"/>
        </w:rPr>
        <w:t>with</w:t>
      </w:r>
      <w:r>
        <w:rPr>
          <w:color w:val="231F20"/>
          <w:spacing w:val="-5"/>
        </w:rPr>
        <w:t> </w:t>
      </w:r>
      <w:r>
        <w:rPr>
          <w:color w:val="231F20"/>
        </w:rPr>
        <w:t>TSFB</w:t>
      </w:r>
      <w:r>
        <w:rPr>
          <w:color w:val="231F20"/>
          <w:spacing w:val="-5"/>
        </w:rPr>
        <w:t> </w:t>
      </w:r>
      <w:r>
        <w:rPr>
          <w:color w:val="231F20"/>
        </w:rPr>
        <w:t>15-4 (13.5</w:t>
      </w:r>
      <w:r>
        <w:rPr>
          <w:color w:val="231F20"/>
          <w:spacing w:val="-1"/>
        </w:rPr>
        <w:t> </w:t>
      </w:r>
      <w:r>
        <w:rPr>
          <w:color w:val="231F20"/>
        </w:rPr>
        <w:t>t</w:t>
      </w:r>
      <w:r>
        <w:rPr>
          <w:color w:val="231F20"/>
          <w:spacing w:val="-1"/>
        </w:rPr>
        <w:t> </w:t>
      </w:r>
      <w:r>
        <w:rPr>
          <w:color w:val="231F20"/>
        </w:rPr>
        <w:t>ha</w:t>
      </w:r>
      <w:r>
        <w:rPr>
          <w:color w:val="231F20"/>
          <w:position w:val="7"/>
          <w:sz w:val="13"/>
        </w:rPr>
        <w:t>-1</w:t>
      </w:r>
      <w:r>
        <w:rPr>
          <w:color w:val="231F20"/>
        </w:rPr>
        <w:t>)</w:t>
      </w:r>
      <w:r>
        <w:rPr>
          <w:color w:val="231F20"/>
          <w:spacing w:val="-1"/>
        </w:rPr>
        <w:t> </w:t>
      </w:r>
      <w:r>
        <w:rPr>
          <w:color w:val="231F20"/>
        </w:rPr>
        <w:t>with</w:t>
      </w:r>
      <w:r>
        <w:rPr>
          <w:color w:val="231F20"/>
          <w:spacing w:val="-1"/>
        </w:rPr>
        <w:t> </w:t>
      </w:r>
      <w:r>
        <w:rPr>
          <w:color w:val="231F20"/>
        </w:rPr>
        <w:t>120</w:t>
      </w:r>
      <w:r>
        <w:rPr>
          <w:color w:val="231F20"/>
          <w:spacing w:val="-1"/>
        </w:rPr>
        <w:t> </w:t>
      </w:r>
      <w:r>
        <w:rPr>
          <w:color w:val="231F20"/>
        </w:rPr>
        <w:t>kg</w:t>
      </w:r>
      <w:r>
        <w:rPr>
          <w:color w:val="231F20"/>
          <w:spacing w:val="-1"/>
        </w:rPr>
        <w:t> </w:t>
      </w:r>
      <w:r>
        <w:rPr>
          <w:color w:val="231F20"/>
        </w:rPr>
        <w:t>N</w:t>
      </w:r>
      <w:r>
        <w:rPr>
          <w:color w:val="231F20"/>
          <w:spacing w:val="-1"/>
        </w:rPr>
        <w:t> </w:t>
      </w:r>
      <w:r>
        <w:rPr>
          <w:color w:val="231F20"/>
        </w:rPr>
        <w:t>ha</w:t>
      </w:r>
      <w:r>
        <w:rPr>
          <w:color w:val="231F20"/>
          <w:position w:val="7"/>
          <w:sz w:val="13"/>
        </w:rPr>
        <w:t>-1</w:t>
      </w:r>
      <w:r>
        <w:rPr>
          <w:color w:val="231F20"/>
          <w:spacing w:val="21"/>
          <w:position w:val="7"/>
          <w:sz w:val="13"/>
        </w:rPr>
        <w:t> </w:t>
      </w:r>
      <w:r>
        <w:rPr>
          <w:color w:val="231F20"/>
        </w:rPr>
        <w:t>(16.1</w:t>
      </w:r>
      <w:r>
        <w:rPr>
          <w:color w:val="231F20"/>
          <w:spacing w:val="-1"/>
        </w:rPr>
        <w:t> </w:t>
      </w:r>
      <w:r>
        <w:rPr>
          <w:color w:val="231F20"/>
        </w:rPr>
        <w:t>t</w:t>
      </w:r>
      <w:r>
        <w:rPr>
          <w:color w:val="231F20"/>
          <w:spacing w:val="-1"/>
        </w:rPr>
        <w:t> </w:t>
      </w:r>
      <w:r>
        <w:rPr>
          <w:color w:val="231F20"/>
        </w:rPr>
        <w:t>ha</w:t>
      </w:r>
      <w:r>
        <w:rPr>
          <w:color w:val="231F20"/>
          <w:position w:val="7"/>
          <w:sz w:val="13"/>
        </w:rPr>
        <w:t>-1</w:t>
      </w:r>
      <w:r>
        <w:rPr>
          <w:color w:val="231F20"/>
        </w:rPr>
        <w:t>).</w:t>
      </w:r>
      <w:r>
        <w:rPr>
          <w:color w:val="231F20"/>
          <w:spacing w:val="-2"/>
        </w:rPr>
        <w:t> </w:t>
      </w:r>
      <w:r>
        <w:rPr>
          <w:color w:val="231F20"/>
        </w:rPr>
        <w:t>Application of</w:t>
      </w:r>
      <w:r>
        <w:rPr>
          <w:color w:val="231F20"/>
          <w:spacing w:val="-5"/>
        </w:rPr>
        <w:t> </w:t>
      </w:r>
      <w:r>
        <w:rPr>
          <w:color w:val="231F20"/>
        </w:rPr>
        <w:t>120</w:t>
      </w:r>
      <w:r>
        <w:rPr>
          <w:color w:val="231F20"/>
          <w:spacing w:val="-5"/>
        </w:rPr>
        <w:t> </w:t>
      </w:r>
      <w:r>
        <w:rPr>
          <w:color w:val="231F20"/>
        </w:rPr>
        <w:t>kg</w:t>
      </w:r>
      <w:r>
        <w:rPr>
          <w:color w:val="231F20"/>
          <w:spacing w:val="-5"/>
        </w:rPr>
        <w:t> </w:t>
      </w:r>
      <w:r>
        <w:rPr>
          <w:color w:val="231F20"/>
        </w:rPr>
        <w:t>N</w:t>
      </w:r>
      <w:r>
        <w:rPr>
          <w:color w:val="231F20"/>
          <w:spacing w:val="-5"/>
        </w:rPr>
        <w:t> </w:t>
      </w:r>
      <w:r>
        <w:rPr>
          <w:color w:val="231F20"/>
        </w:rPr>
        <w:t>ha</w:t>
      </w:r>
      <w:r>
        <w:rPr>
          <w:color w:val="231F20"/>
          <w:position w:val="7"/>
          <w:sz w:val="13"/>
        </w:rPr>
        <w:t>-1</w:t>
      </w:r>
      <w:r>
        <w:rPr>
          <w:color w:val="231F20"/>
          <w:spacing w:val="17"/>
          <w:position w:val="7"/>
          <w:sz w:val="13"/>
        </w:rPr>
        <w:t> </w:t>
      </w:r>
      <w:r>
        <w:rPr>
          <w:color w:val="231F20"/>
        </w:rPr>
        <w:t>recorded</w:t>
      </w:r>
      <w:r>
        <w:rPr>
          <w:color w:val="231F20"/>
          <w:spacing w:val="-5"/>
        </w:rPr>
        <w:t> </w:t>
      </w:r>
      <w:r>
        <w:rPr>
          <w:color w:val="231F20"/>
        </w:rPr>
        <w:t>significantly</w:t>
      </w:r>
      <w:r>
        <w:rPr>
          <w:color w:val="231F20"/>
          <w:spacing w:val="-5"/>
        </w:rPr>
        <w:t> </w:t>
      </w:r>
      <w:r>
        <w:rPr>
          <w:color w:val="231F20"/>
        </w:rPr>
        <w:t>the</w:t>
      </w:r>
      <w:r>
        <w:rPr>
          <w:color w:val="231F20"/>
          <w:spacing w:val="-5"/>
        </w:rPr>
        <w:t> </w:t>
      </w:r>
      <w:r>
        <w:rPr>
          <w:color w:val="231F20"/>
        </w:rPr>
        <w:t>highest</w:t>
      </w:r>
      <w:r>
        <w:rPr>
          <w:color w:val="231F20"/>
          <w:spacing w:val="-5"/>
        </w:rPr>
        <w:t> </w:t>
      </w:r>
      <w:r>
        <w:rPr>
          <w:color w:val="231F20"/>
        </w:rPr>
        <w:t>green fodder yield (39.1 t ha</w:t>
      </w:r>
      <w:r>
        <w:rPr>
          <w:color w:val="231F20"/>
          <w:position w:val="7"/>
          <w:sz w:val="13"/>
        </w:rPr>
        <w:t>-1</w:t>
      </w:r>
      <w:r>
        <w:rPr>
          <w:color w:val="231F20"/>
        </w:rPr>
        <w:t>). Statistically the lowest green fodder</w:t>
      </w:r>
      <w:r>
        <w:rPr>
          <w:color w:val="231F20"/>
          <w:spacing w:val="-6"/>
        </w:rPr>
        <w:t> </w:t>
      </w:r>
      <w:r>
        <w:rPr>
          <w:color w:val="231F20"/>
        </w:rPr>
        <w:t>yield</w:t>
      </w:r>
      <w:r>
        <w:rPr>
          <w:color w:val="231F20"/>
          <w:spacing w:val="-7"/>
        </w:rPr>
        <w:t> </w:t>
      </w:r>
      <w:r>
        <w:rPr>
          <w:color w:val="231F20"/>
        </w:rPr>
        <w:t>was</w:t>
      </w:r>
      <w:r>
        <w:rPr>
          <w:color w:val="231F20"/>
          <w:spacing w:val="-6"/>
        </w:rPr>
        <w:t> </w:t>
      </w:r>
      <w:r>
        <w:rPr>
          <w:color w:val="231F20"/>
        </w:rPr>
        <w:t>recorded</w:t>
      </w:r>
      <w:r>
        <w:rPr>
          <w:color w:val="231F20"/>
          <w:spacing w:val="-7"/>
        </w:rPr>
        <w:t> </w:t>
      </w:r>
      <w:r>
        <w:rPr>
          <w:color w:val="231F20"/>
        </w:rPr>
        <w:t>with</w:t>
      </w:r>
      <w:r>
        <w:rPr>
          <w:color w:val="231F20"/>
          <w:spacing w:val="-6"/>
        </w:rPr>
        <w:t> </w:t>
      </w:r>
      <w:r>
        <w:rPr>
          <w:color w:val="231F20"/>
        </w:rPr>
        <w:t>control</w:t>
      </w:r>
      <w:r>
        <w:rPr>
          <w:color w:val="231F20"/>
          <w:spacing w:val="-7"/>
        </w:rPr>
        <w:t> </w:t>
      </w:r>
      <w:r>
        <w:rPr>
          <w:color w:val="231F20"/>
        </w:rPr>
        <w:t>(0</w:t>
      </w:r>
      <w:r>
        <w:rPr>
          <w:color w:val="231F20"/>
          <w:spacing w:val="-6"/>
        </w:rPr>
        <w:t> </w:t>
      </w:r>
      <w:r>
        <w:rPr>
          <w:color w:val="231F20"/>
        </w:rPr>
        <w:t>kg</w:t>
      </w:r>
      <w:r>
        <w:rPr>
          <w:color w:val="231F20"/>
          <w:spacing w:val="-6"/>
        </w:rPr>
        <w:t> </w:t>
      </w:r>
      <w:r>
        <w:rPr>
          <w:color w:val="231F20"/>
        </w:rPr>
        <w:t>N</w:t>
      </w:r>
      <w:r>
        <w:rPr>
          <w:color w:val="231F20"/>
          <w:spacing w:val="-6"/>
        </w:rPr>
        <w:t> </w:t>
      </w:r>
      <w:r>
        <w:rPr>
          <w:color w:val="231F20"/>
        </w:rPr>
        <w:t>ha</w:t>
      </w:r>
      <w:r>
        <w:rPr>
          <w:color w:val="231F20"/>
          <w:position w:val="7"/>
          <w:sz w:val="13"/>
        </w:rPr>
        <w:t>-1</w:t>
      </w:r>
      <w:r>
        <w:rPr>
          <w:color w:val="231F20"/>
        </w:rPr>
        <w:t>).</w:t>
      </w:r>
      <w:r>
        <w:rPr>
          <w:color w:val="231F20"/>
          <w:spacing w:val="-6"/>
        </w:rPr>
        <w:t> </w:t>
      </w:r>
      <w:r>
        <w:rPr>
          <w:color w:val="231F20"/>
        </w:rPr>
        <w:t>All the levels of nitrogen application differed significantly among</w:t>
      </w:r>
      <w:r>
        <w:rPr>
          <w:color w:val="231F20"/>
          <w:spacing w:val="74"/>
        </w:rPr>
        <w:t> </w:t>
      </w:r>
      <w:r>
        <w:rPr>
          <w:color w:val="231F20"/>
        </w:rPr>
        <w:t>them.</w:t>
      </w:r>
      <w:r>
        <w:rPr>
          <w:color w:val="231F20"/>
          <w:spacing w:val="75"/>
        </w:rPr>
        <w:t> </w:t>
      </w:r>
      <w:r>
        <w:rPr>
          <w:color w:val="231F20"/>
        </w:rPr>
        <w:t>The</w:t>
      </w:r>
      <w:r>
        <w:rPr>
          <w:color w:val="231F20"/>
          <w:spacing w:val="74"/>
        </w:rPr>
        <w:t> </w:t>
      </w:r>
      <w:r>
        <w:rPr>
          <w:color w:val="231F20"/>
        </w:rPr>
        <w:t>interaction</w:t>
      </w:r>
      <w:r>
        <w:rPr>
          <w:color w:val="231F20"/>
          <w:spacing w:val="75"/>
        </w:rPr>
        <w:t> </w:t>
      </w:r>
      <w:r>
        <w:rPr>
          <w:color w:val="231F20"/>
        </w:rPr>
        <w:t>between</w:t>
      </w:r>
      <w:r>
        <w:rPr>
          <w:color w:val="231F20"/>
          <w:spacing w:val="74"/>
        </w:rPr>
        <w:t> </w:t>
      </w:r>
      <w:r>
        <w:rPr>
          <w:color w:val="231F20"/>
        </w:rPr>
        <w:t>varieties</w:t>
      </w:r>
      <w:r>
        <w:rPr>
          <w:color w:val="231F20"/>
          <w:spacing w:val="75"/>
        </w:rPr>
        <w:t> </w:t>
      </w:r>
      <w:r>
        <w:rPr>
          <w:color w:val="231F20"/>
          <w:spacing w:val="-5"/>
        </w:rPr>
        <w:t>and</w:t>
      </w:r>
    </w:p>
    <w:p>
      <w:pPr>
        <w:pStyle w:val="BodyText"/>
        <w:spacing w:line="230" w:lineRule="auto" w:before="107"/>
        <w:ind w:left="142" w:right="140"/>
        <w:jc w:val="both"/>
      </w:pPr>
      <w:r>
        <w:rPr/>
        <w:br w:type="column"/>
      </w:r>
      <w:r>
        <w:rPr>
          <w:color w:val="231F20"/>
          <w:spacing w:val="-2"/>
        </w:rPr>
        <w:t>nitrogen</w:t>
      </w:r>
      <w:r>
        <w:rPr>
          <w:color w:val="231F20"/>
          <w:spacing w:val="-7"/>
        </w:rPr>
        <w:t> </w:t>
      </w:r>
      <w:r>
        <w:rPr>
          <w:color w:val="231F20"/>
          <w:spacing w:val="-2"/>
        </w:rPr>
        <w:t>levels</w:t>
      </w:r>
      <w:r>
        <w:rPr>
          <w:color w:val="231F20"/>
          <w:spacing w:val="-7"/>
        </w:rPr>
        <w:t> </w:t>
      </w:r>
      <w:r>
        <w:rPr>
          <w:color w:val="231F20"/>
          <w:spacing w:val="-2"/>
        </w:rPr>
        <w:t>found</w:t>
      </w:r>
      <w:r>
        <w:rPr>
          <w:color w:val="231F20"/>
          <w:spacing w:val="-7"/>
        </w:rPr>
        <w:t> </w:t>
      </w:r>
      <w:r>
        <w:rPr>
          <w:color w:val="231F20"/>
          <w:spacing w:val="-2"/>
        </w:rPr>
        <w:t>non-significant</w:t>
      </w:r>
      <w:r>
        <w:rPr>
          <w:color w:val="231F20"/>
          <w:spacing w:val="-7"/>
        </w:rPr>
        <w:t> </w:t>
      </w:r>
      <w:r>
        <w:rPr>
          <w:color w:val="231F20"/>
          <w:spacing w:val="-2"/>
        </w:rPr>
        <w:t>(Table</w:t>
      </w:r>
      <w:r>
        <w:rPr>
          <w:color w:val="231F20"/>
          <w:spacing w:val="-7"/>
        </w:rPr>
        <w:t> </w:t>
      </w:r>
      <w:r>
        <w:rPr>
          <w:color w:val="231F20"/>
          <w:spacing w:val="-2"/>
        </w:rPr>
        <w:t>1).</w:t>
      </w:r>
      <w:r>
        <w:rPr>
          <w:color w:val="231F20"/>
          <w:spacing w:val="-7"/>
        </w:rPr>
        <w:t> </w:t>
      </w:r>
      <w:r>
        <w:rPr>
          <w:color w:val="231F20"/>
          <w:spacing w:val="-2"/>
        </w:rPr>
        <w:t>Increased </w:t>
      </w:r>
      <w:r>
        <w:rPr>
          <w:color w:val="231F20"/>
        </w:rPr>
        <w:t>green fodder and dry fodder yield with increase </w:t>
      </w:r>
      <w:r>
        <w:rPr>
          <w:color w:val="231F20"/>
        </w:rPr>
        <w:t>in nitrogen level might be due to nitrogen is the essential element for synthesis of carbohydrates, integral part of chlorophyll, essential component of amino acids and related</w:t>
      </w:r>
      <w:r>
        <w:rPr>
          <w:color w:val="231F20"/>
          <w:spacing w:val="-16"/>
        </w:rPr>
        <w:t> </w:t>
      </w:r>
      <w:r>
        <w:rPr>
          <w:color w:val="231F20"/>
        </w:rPr>
        <w:t>proteins</w:t>
      </w:r>
      <w:r>
        <w:rPr>
          <w:color w:val="231F20"/>
          <w:spacing w:val="-14"/>
        </w:rPr>
        <w:t> </w:t>
      </w:r>
      <w:r>
        <w:rPr>
          <w:color w:val="231F20"/>
        </w:rPr>
        <w:t>within</w:t>
      </w:r>
      <w:r>
        <w:rPr>
          <w:color w:val="231F20"/>
          <w:spacing w:val="-14"/>
        </w:rPr>
        <w:t> </w:t>
      </w:r>
      <w:r>
        <w:rPr>
          <w:color w:val="231F20"/>
        </w:rPr>
        <w:t>the</w:t>
      </w:r>
      <w:r>
        <w:rPr>
          <w:color w:val="231F20"/>
          <w:spacing w:val="-13"/>
        </w:rPr>
        <w:t> </w:t>
      </w:r>
      <w:r>
        <w:rPr>
          <w:color w:val="231F20"/>
        </w:rPr>
        <w:t>plants</w:t>
      </w:r>
      <w:r>
        <w:rPr>
          <w:color w:val="231F20"/>
          <w:spacing w:val="-14"/>
        </w:rPr>
        <w:t> </w:t>
      </w:r>
      <w:r>
        <w:rPr>
          <w:color w:val="231F20"/>
        </w:rPr>
        <w:t>thereby</w:t>
      </w:r>
      <w:r>
        <w:rPr>
          <w:color w:val="231F20"/>
          <w:spacing w:val="-14"/>
        </w:rPr>
        <w:t> </w:t>
      </w:r>
      <w:r>
        <w:rPr>
          <w:color w:val="231F20"/>
        </w:rPr>
        <w:t>it</w:t>
      </w:r>
      <w:r>
        <w:rPr>
          <w:color w:val="231F20"/>
          <w:spacing w:val="-14"/>
        </w:rPr>
        <w:t> </w:t>
      </w:r>
      <w:r>
        <w:rPr>
          <w:color w:val="231F20"/>
        </w:rPr>
        <w:t>stimulates</w:t>
      </w:r>
      <w:r>
        <w:rPr>
          <w:color w:val="231F20"/>
          <w:spacing w:val="-13"/>
        </w:rPr>
        <w:t> </w:t>
      </w:r>
      <w:r>
        <w:rPr>
          <w:color w:val="231F20"/>
        </w:rPr>
        <w:t>the vegetative growth and development, which eventually increased</w:t>
      </w:r>
      <w:r>
        <w:rPr>
          <w:color w:val="231F20"/>
          <w:spacing w:val="-5"/>
        </w:rPr>
        <w:t> </w:t>
      </w:r>
      <w:r>
        <w:rPr>
          <w:color w:val="231F20"/>
        </w:rPr>
        <w:t>green</w:t>
      </w:r>
      <w:r>
        <w:rPr>
          <w:color w:val="231F20"/>
          <w:spacing w:val="-5"/>
        </w:rPr>
        <w:t> </w:t>
      </w:r>
      <w:r>
        <w:rPr>
          <w:color w:val="231F20"/>
        </w:rPr>
        <w:t>and</w:t>
      </w:r>
      <w:r>
        <w:rPr>
          <w:color w:val="231F20"/>
          <w:spacing w:val="-5"/>
        </w:rPr>
        <w:t> </w:t>
      </w:r>
      <w:r>
        <w:rPr>
          <w:color w:val="231F20"/>
        </w:rPr>
        <w:t>dry</w:t>
      </w:r>
      <w:r>
        <w:rPr>
          <w:color w:val="231F20"/>
          <w:spacing w:val="-5"/>
        </w:rPr>
        <w:t> </w:t>
      </w:r>
      <w:r>
        <w:rPr>
          <w:color w:val="231F20"/>
        </w:rPr>
        <w:t>fodder</w:t>
      </w:r>
      <w:r>
        <w:rPr>
          <w:color w:val="231F20"/>
          <w:spacing w:val="-5"/>
        </w:rPr>
        <w:t> </w:t>
      </w:r>
      <w:r>
        <w:rPr>
          <w:color w:val="231F20"/>
        </w:rPr>
        <w:t>yield.</w:t>
      </w:r>
      <w:r>
        <w:rPr>
          <w:color w:val="231F20"/>
          <w:spacing w:val="-5"/>
        </w:rPr>
        <w:t> </w:t>
      </w:r>
      <w:r>
        <w:rPr>
          <w:color w:val="231F20"/>
        </w:rPr>
        <w:t>These</w:t>
      </w:r>
      <w:r>
        <w:rPr>
          <w:color w:val="231F20"/>
          <w:spacing w:val="-5"/>
        </w:rPr>
        <w:t> </w:t>
      </w:r>
      <w:r>
        <w:rPr>
          <w:color w:val="231F20"/>
        </w:rPr>
        <w:t>results</w:t>
      </w:r>
      <w:r>
        <w:rPr>
          <w:color w:val="231F20"/>
          <w:spacing w:val="-5"/>
        </w:rPr>
        <w:t> </w:t>
      </w:r>
      <w:r>
        <w:rPr>
          <w:color w:val="231F20"/>
        </w:rPr>
        <w:t>were supported</w:t>
      </w:r>
      <w:r>
        <w:rPr>
          <w:color w:val="231F20"/>
          <w:spacing w:val="-12"/>
        </w:rPr>
        <w:t> </w:t>
      </w:r>
      <w:r>
        <w:rPr>
          <w:color w:val="231F20"/>
        </w:rPr>
        <w:t>by</w:t>
      </w:r>
      <w:r>
        <w:rPr>
          <w:color w:val="231F20"/>
          <w:spacing w:val="-12"/>
        </w:rPr>
        <w:t> </w:t>
      </w:r>
      <w:r>
        <w:rPr>
          <w:color w:val="231F20"/>
        </w:rPr>
        <w:t>findings</w:t>
      </w:r>
      <w:r>
        <w:rPr>
          <w:color w:val="231F20"/>
          <w:spacing w:val="-12"/>
        </w:rPr>
        <w:t> </w:t>
      </w:r>
      <w:r>
        <w:rPr>
          <w:color w:val="231F20"/>
        </w:rPr>
        <w:t>of</w:t>
      </w:r>
      <w:r>
        <w:rPr>
          <w:color w:val="231F20"/>
          <w:spacing w:val="-12"/>
        </w:rPr>
        <w:t> </w:t>
      </w:r>
      <w:r>
        <w:rPr>
          <w:color w:val="231F20"/>
        </w:rPr>
        <w:t>Bramhaiah</w:t>
      </w:r>
      <w:r>
        <w:rPr>
          <w:color w:val="231F20"/>
          <w:spacing w:val="-12"/>
        </w:rPr>
        <w:t> </w:t>
      </w:r>
      <w:r>
        <w:rPr>
          <w:i/>
          <w:color w:val="231F20"/>
        </w:rPr>
        <w:t>et</w:t>
      </w:r>
      <w:r>
        <w:rPr>
          <w:i/>
          <w:color w:val="231F20"/>
          <w:spacing w:val="-12"/>
        </w:rPr>
        <w:t> </w:t>
      </w:r>
      <w:r>
        <w:rPr>
          <w:i/>
          <w:color w:val="231F20"/>
        </w:rPr>
        <w:t>al</w:t>
      </w:r>
      <w:r>
        <w:rPr>
          <w:color w:val="231F20"/>
        </w:rPr>
        <w:t>.</w:t>
      </w:r>
      <w:r>
        <w:rPr>
          <w:color w:val="231F20"/>
          <w:spacing w:val="-12"/>
        </w:rPr>
        <w:t> </w:t>
      </w:r>
      <w:r>
        <w:rPr>
          <w:color w:val="231F20"/>
        </w:rPr>
        <w:t>(2018),</w:t>
      </w:r>
      <w:r>
        <w:rPr>
          <w:color w:val="231F20"/>
          <w:spacing w:val="-12"/>
        </w:rPr>
        <w:t> </w:t>
      </w:r>
      <w:r>
        <w:rPr>
          <w:color w:val="231F20"/>
        </w:rPr>
        <w:t>Murali </w:t>
      </w:r>
      <w:r>
        <w:rPr>
          <w:i/>
          <w:color w:val="231F20"/>
        </w:rPr>
        <w:t>et al</w:t>
      </w:r>
      <w:r>
        <w:rPr>
          <w:color w:val="231F20"/>
        </w:rPr>
        <w:t>. (2021), Anoohya </w:t>
      </w:r>
      <w:r>
        <w:rPr>
          <w:i/>
          <w:color w:val="231F20"/>
        </w:rPr>
        <w:t>et al</w:t>
      </w:r>
      <w:r>
        <w:rPr>
          <w:color w:val="231F20"/>
        </w:rPr>
        <w:t>. (2022), Gangadhar and Nilanjaya (2022), Anchra </w:t>
      </w:r>
      <w:r>
        <w:rPr>
          <w:i/>
          <w:color w:val="231F20"/>
        </w:rPr>
        <w:t>et al</w:t>
      </w:r>
      <w:r>
        <w:rPr>
          <w:color w:val="231F20"/>
        </w:rPr>
        <w:t>. (2022) and Shashikala</w:t>
      </w:r>
      <w:r>
        <w:rPr>
          <w:color w:val="231F20"/>
          <w:spacing w:val="40"/>
        </w:rPr>
        <w:t> </w:t>
      </w:r>
      <w:r>
        <w:rPr>
          <w:i/>
          <w:color w:val="231F20"/>
        </w:rPr>
        <w:t>et al</w:t>
      </w:r>
      <w:r>
        <w:rPr>
          <w:color w:val="231F20"/>
        </w:rPr>
        <w:t>. (2023).</w:t>
      </w:r>
    </w:p>
    <w:p>
      <w:pPr>
        <w:spacing w:before="97"/>
        <w:ind w:left="142" w:right="0" w:firstLine="0"/>
        <w:jc w:val="both"/>
        <w:rPr>
          <w:b/>
          <w:sz w:val="22"/>
        </w:rPr>
      </w:pPr>
      <w:r>
        <w:rPr>
          <w:b/>
          <w:color w:val="231F20"/>
          <w:sz w:val="22"/>
        </w:rPr>
        <w:t>Nutrient </w:t>
      </w:r>
      <w:r>
        <w:rPr>
          <w:b/>
          <w:color w:val="231F20"/>
          <w:spacing w:val="-2"/>
          <w:sz w:val="22"/>
        </w:rPr>
        <w:t>uptake</w:t>
      </w:r>
    </w:p>
    <w:p>
      <w:pPr>
        <w:pStyle w:val="BodyText"/>
        <w:spacing w:line="230" w:lineRule="auto" w:before="112"/>
        <w:ind w:left="142" w:right="140" w:firstLine="432"/>
        <w:jc w:val="both"/>
      </w:pPr>
      <w:r>
        <w:rPr>
          <w:color w:val="231F20"/>
        </w:rPr>
        <w:t>The</w:t>
      </w:r>
      <w:r>
        <w:rPr>
          <w:color w:val="231F20"/>
          <w:spacing w:val="40"/>
        </w:rPr>
        <w:t> </w:t>
      </w:r>
      <w:r>
        <w:rPr>
          <w:color w:val="231F20"/>
        </w:rPr>
        <w:t>maximum</w:t>
      </w:r>
      <w:r>
        <w:rPr>
          <w:color w:val="231F20"/>
          <w:spacing w:val="40"/>
        </w:rPr>
        <w:t> </w:t>
      </w:r>
      <w:r>
        <w:rPr>
          <w:color w:val="231F20"/>
        </w:rPr>
        <w:t>uptake</w:t>
      </w:r>
      <w:r>
        <w:rPr>
          <w:color w:val="231F20"/>
          <w:spacing w:val="40"/>
        </w:rPr>
        <w:t> </w:t>
      </w:r>
      <w:r>
        <w:rPr>
          <w:color w:val="231F20"/>
        </w:rPr>
        <w:t>of</w:t>
      </w:r>
      <w:r>
        <w:rPr>
          <w:color w:val="231F20"/>
          <w:spacing w:val="40"/>
        </w:rPr>
        <w:t> </w:t>
      </w:r>
      <w:r>
        <w:rPr>
          <w:color w:val="231F20"/>
        </w:rPr>
        <w:t>N,</w:t>
      </w:r>
      <w:r>
        <w:rPr>
          <w:color w:val="231F20"/>
          <w:spacing w:val="40"/>
        </w:rPr>
        <w:t> </w:t>
      </w:r>
      <w:r>
        <w:rPr>
          <w:color w:val="231F20"/>
        </w:rPr>
        <w:t>P</w:t>
      </w:r>
      <w:r>
        <w:rPr>
          <w:color w:val="231F20"/>
          <w:spacing w:val="40"/>
        </w:rPr>
        <w:t> </w:t>
      </w:r>
      <w:r>
        <w:rPr>
          <w:color w:val="231F20"/>
        </w:rPr>
        <w:t>and</w:t>
      </w:r>
      <w:r>
        <w:rPr>
          <w:color w:val="231F20"/>
          <w:spacing w:val="40"/>
        </w:rPr>
        <w:t> </w:t>
      </w:r>
      <w:r>
        <w:rPr>
          <w:color w:val="231F20"/>
        </w:rPr>
        <w:t>K</w:t>
      </w:r>
      <w:r>
        <w:rPr>
          <w:color w:val="231F20"/>
          <w:spacing w:val="40"/>
        </w:rPr>
        <w:t> </w:t>
      </w:r>
      <w:r>
        <w:rPr>
          <w:color w:val="231F20"/>
        </w:rPr>
        <w:t>at</w:t>
      </w:r>
      <w:r>
        <w:rPr>
          <w:color w:val="231F20"/>
          <w:spacing w:val="40"/>
        </w:rPr>
        <w:t> </w:t>
      </w:r>
      <w:r>
        <w:rPr>
          <w:color w:val="231F20"/>
        </w:rPr>
        <w:t>harvest of</w:t>
      </w:r>
      <w:r>
        <w:rPr>
          <w:color w:val="231F20"/>
          <w:spacing w:val="80"/>
        </w:rPr>
        <w:t> </w:t>
      </w:r>
      <w:r>
        <w:rPr>
          <w:color w:val="231F20"/>
        </w:rPr>
        <w:t>fodder</w:t>
      </w:r>
      <w:r>
        <w:rPr>
          <w:color w:val="231F20"/>
          <w:spacing w:val="80"/>
        </w:rPr>
        <w:t> </w:t>
      </w:r>
      <w:r>
        <w:rPr>
          <w:color w:val="231F20"/>
        </w:rPr>
        <w:t>bajra</w:t>
      </w:r>
      <w:r>
        <w:rPr>
          <w:color w:val="231F20"/>
          <w:spacing w:val="80"/>
        </w:rPr>
        <w:t> </w:t>
      </w:r>
      <w:r>
        <w:rPr>
          <w:color w:val="231F20"/>
        </w:rPr>
        <w:t>was</w:t>
      </w:r>
      <w:r>
        <w:rPr>
          <w:color w:val="231F20"/>
          <w:spacing w:val="80"/>
        </w:rPr>
        <w:t> </w:t>
      </w:r>
      <w:r>
        <w:rPr>
          <w:color w:val="231F20"/>
        </w:rPr>
        <w:t>observed</w:t>
      </w:r>
      <w:r>
        <w:rPr>
          <w:color w:val="231F20"/>
          <w:spacing w:val="80"/>
        </w:rPr>
        <w:t> </w:t>
      </w:r>
      <w:r>
        <w:rPr>
          <w:color w:val="231F20"/>
        </w:rPr>
        <w:t>with</w:t>
      </w:r>
      <w:r>
        <w:rPr>
          <w:color w:val="231F20"/>
          <w:spacing w:val="80"/>
        </w:rPr>
        <w:t> </w:t>
      </w:r>
      <w:r>
        <w:rPr>
          <w:color w:val="231F20"/>
        </w:rPr>
        <w:t>variety</w:t>
      </w:r>
      <w:r>
        <w:rPr>
          <w:color w:val="231F20"/>
          <w:spacing w:val="80"/>
        </w:rPr>
        <w:t> </w:t>
      </w:r>
      <w:r>
        <w:rPr>
          <w:color w:val="231F20"/>
        </w:rPr>
        <w:t>TSFB 15-4 which was on par with TSFB 15-18. These two varieties were significantly superior over Moti bajra variety. Significantly the lowest N, P and K uptake was recorded</w:t>
      </w:r>
      <w:r>
        <w:rPr>
          <w:color w:val="231F20"/>
          <w:spacing w:val="21"/>
        </w:rPr>
        <w:t> </w:t>
      </w:r>
      <w:r>
        <w:rPr>
          <w:color w:val="231F20"/>
        </w:rPr>
        <w:t>with</w:t>
      </w:r>
      <w:r>
        <w:rPr>
          <w:color w:val="231F20"/>
          <w:spacing w:val="22"/>
        </w:rPr>
        <w:t> </w:t>
      </w:r>
      <w:r>
        <w:rPr>
          <w:color w:val="231F20"/>
        </w:rPr>
        <w:t>Moti</w:t>
      </w:r>
      <w:r>
        <w:rPr>
          <w:color w:val="231F20"/>
          <w:spacing w:val="22"/>
        </w:rPr>
        <w:t> </w:t>
      </w:r>
      <w:r>
        <w:rPr>
          <w:color w:val="231F20"/>
        </w:rPr>
        <w:t>bajra</w:t>
      </w:r>
      <w:r>
        <w:rPr>
          <w:color w:val="231F20"/>
          <w:spacing w:val="21"/>
        </w:rPr>
        <w:t> </w:t>
      </w:r>
      <w:r>
        <w:rPr>
          <w:color w:val="231F20"/>
        </w:rPr>
        <w:t>cultivar</w:t>
      </w:r>
      <w:r>
        <w:rPr>
          <w:color w:val="231F20"/>
          <w:spacing w:val="21"/>
        </w:rPr>
        <w:t> </w:t>
      </w:r>
      <w:r>
        <w:rPr>
          <w:color w:val="231F20"/>
        </w:rPr>
        <w:t>of</w:t>
      </w:r>
      <w:r>
        <w:rPr>
          <w:color w:val="231F20"/>
          <w:spacing w:val="22"/>
        </w:rPr>
        <w:t> </w:t>
      </w:r>
      <w:r>
        <w:rPr>
          <w:color w:val="231F20"/>
        </w:rPr>
        <w:t>fodder</w:t>
      </w:r>
      <w:r>
        <w:rPr>
          <w:color w:val="231F20"/>
          <w:spacing w:val="22"/>
        </w:rPr>
        <w:t> </w:t>
      </w:r>
      <w:r>
        <w:rPr>
          <w:color w:val="231F20"/>
        </w:rPr>
        <w:t>bajra</w:t>
      </w:r>
      <w:r>
        <w:rPr>
          <w:color w:val="231F20"/>
          <w:spacing w:val="21"/>
        </w:rPr>
        <w:t> </w:t>
      </w:r>
      <w:r>
        <w:rPr>
          <w:color w:val="231F20"/>
          <w:spacing w:val="-2"/>
        </w:rPr>
        <w:t>crop.</w:t>
      </w:r>
    </w:p>
    <w:p>
      <w:pPr>
        <w:pStyle w:val="BodyText"/>
        <w:spacing w:after="0" w:line="230" w:lineRule="auto"/>
        <w:jc w:val="both"/>
        <w:sectPr>
          <w:type w:val="continuous"/>
          <w:pgSz w:w="12480" w:h="15880"/>
          <w:pgMar w:header="949" w:footer="0" w:top="980" w:bottom="1180" w:left="992" w:right="992"/>
          <w:cols w:num="2" w:equalWidth="0">
            <w:col w:w="5143" w:space="100"/>
            <w:col w:w="5253"/>
          </w:cols>
        </w:sectPr>
      </w:pPr>
    </w:p>
    <w:p>
      <w:pPr>
        <w:spacing w:before="211"/>
        <w:ind w:left="142" w:right="0" w:firstLine="0"/>
        <w:jc w:val="left"/>
        <w:rPr>
          <w:b/>
          <w:sz w:val="22"/>
        </w:rPr>
      </w:pPr>
      <w:r>
        <w:rPr>
          <w:b/>
          <w:color w:val="231F20"/>
          <w:sz w:val="22"/>
        </w:rPr>
        <w:t>Table</w:t>
      </w:r>
      <w:r>
        <w:rPr>
          <w:b/>
          <w:color w:val="231F20"/>
          <w:spacing w:val="-3"/>
          <w:sz w:val="22"/>
        </w:rPr>
        <w:t> </w:t>
      </w:r>
      <w:r>
        <w:rPr>
          <w:b/>
          <w:color w:val="231F20"/>
          <w:sz w:val="22"/>
        </w:rPr>
        <w:t>1.</w:t>
      </w:r>
      <w:r>
        <w:rPr>
          <w:b/>
          <w:color w:val="231F20"/>
          <w:spacing w:val="-3"/>
          <w:sz w:val="22"/>
        </w:rPr>
        <w:t> </w:t>
      </w:r>
      <w:r>
        <w:rPr>
          <w:b/>
          <w:color w:val="231F20"/>
          <w:sz w:val="22"/>
        </w:rPr>
        <w:t>Green</w:t>
      </w:r>
      <w:r>
        <w:rPr>
          <w:b/>
          <w:color w:val="231F20"/>
          <w:spacing w:val="-4"/>
          <w:sz w:val="22"/>
        </w:rPr>
        <w:t> </w:t>
      </w:r>
      <w:r>
        <w:rPr>
          <w:b/>
          <w:color w:val="231F20"/>
          <w:sz w:val="22"/>
        </w:rPr>
        <w:t>and</w:t>
      </w:r>
      <w:r>
        <w:rPr>
          <w:b/>
          <w:color w:val="231F20"/>
          <w:spacing w:val="-4"/>
          <w:sz w:val="22"/>
        </w:rPr>
        <w:t> </w:t>
      </w:r>
      <w:r>
        <w:rPr>
          <w:b/>
          <w:color w:val="231F20"/>
          <w:sz w:val="22"/>
        </w:rPr>
        <w:t>dry</w:t>
      </w:r>
      <w:r>
        <w:rPr>
          <w:b/>
          <w:color w:val="231F20"/>
          <w:spacing w:val="-3"/>
          <w:sz w:val="22"/>
        </w:rPr>
        <w:t> </w:t>
      </w:r>
      <w:r>
        <w:rPr>
          <w:b/>
          <w:color w:val="231F20"/>
          <w:sz w:val="22"/>
        </w:rPr>
        <w:t>fodder</w:t>
      </w:r>
      <w:r>
        <w:rPr>
          <w:b/>
          <w:color w:val="231F20"/>
          <w:spacing w:val="-2"/>
          <w:sz w:val="22"/>
        </w:rPr>
        <w:t> </w:t>
      </w:r>
      <w:r>
        <w:rPr>
          <w:b/>
          <w:color w:val="231F20"/>
          <w:sz w:val="22"/>
        </w:rPr>
        <w:t>yields</w:t>
      </w:r>
      <w:r>
        <w:rPr>
          <w:b/>
          <w:color w:val="231F20"/>
          <w:spacing w:val="-4"/>
          <w:sz w:val="22"/>
        </w:rPr>
        <w:t> </w:t>
      </w:r>
      <w:r>
        <w:rPr>
          <w:b/>
          <w:color w:val="231F20"/>
          <w:sz w:val="22"/>
        </w:rPr>
        <w:t>(t</w:t>
      </w:r>
      <w:r>
        <w:rPr>
          <w:b/>
          <w:color w:val="231F20"/>
          <w:spacing w:val="-3"/>
          <w:sz w:val="22"/>
        </w:rPr>
        <w:t> </w:t>
      </w:r>
      <w:r>
        <w:rPr>
          <w:b/>
          <w:color w:val="231F20"/>
          <w:sz w:val="22"/>
        </w:rPr>
        <w:t>ha</w:t>
      </w:r>
      <w:r>
        <w:rPr>
          <w:b/>
          <w:color w:val="231F20"/>
          <w:position w:val="7"/>
          <w:sz w:val="13"/>
        </w:rPr>
        <w:t>-1</w:t>
      </w:r>
      <w:r>
        <w:rPr>
          <w:b/>
          <w:color w:val="231F20"/>
          <w:sz w:val="22"/>
        </w:rPr>
        <w:t>)</w:t>
      </w:r>
      <w:r>
        <w:rPr>
          <w:b/>
          <w:color w:val="231F20"/>
          <w:spacing w:val="-3"/>
          <w:sz w:val="22"/>
        </w:rPr>
        <w:t> </w:t>
      </w:r>
      <w:r>
        <w:rPr>
          <w:b/>
          <w:color w:val="231F20"/>
          <w:sz w:val="22"/>
        </w:rPr>
        <w:t>of</w:t>
      </w:r>
      <w:r>
        <w:rPr>
          <w:b/>
          <w:color w:val="231F20"/>
          <w:spacing w:val="-3"/>
          <w:sz w:val="22"/>
        </w:rPr>
        <w:t> </w:t>
      </w:r>
      <w:r>
        <w:rPr>
          <w:b/>
          <w:color w:val="231F20"/>
          <w:sz w:val="22"/>
        </w:rPr>
        <w:t>fodder</w:t>
      </w:r>
      <w:r>
        <w:rPr>
          <w:b/>
          <w:color w:val="231F20"/>
          <w:spacing w:val="-2"/>
          <w:sz w:val="22"/>
        </w:rPr>
        <w:t> </w:t>
      </w:r>
      <w:r>
        <w:rPr>
          <w:b/>
          <w:color w:val="231F20"/>
          <w:sz w:val="22"/>
        </w:rPr>
        <w:t>bajra</w:t>
      </w:r>
      <w:r>
        <w:rPr>
          <w:b/>
          <w:color w:val="231F20"/>
          <w:spacing w:val="-3"/>
          <w:sz w:val="22"/>
        </w:rPr>
        <w:t> </w:t>
      </w:r>
      <w:r>
        <w:rPr>
          <w:b/>
          <w:color w:val="231F20"/>
          <w:sz w:val="22"/>
        </w:rPr>
        <w:t>as</w:t>
      </w:r>
      <w:r>
        <w:rPr>
          <w:b/>
          <w:color w:val="231F20"/>
          <w:spacing w:val="-4"/>
          <w:sz w:val="22"/>
        </w:rPr>
        <w:t> </w:t>
      </w:r>
      <w:r>
        <w:rPr>
          <w:b/>
          <w:color w:val="231F20"/>
          <w:sz w:val="22"/>
        </w:rPr>
        <w:t>influenced</w:t>
      </w:r>
      <w:r>
        <w:rPr>
          <w:b/>
          <w:color w:val="231F20"/>
          <w:spacing w:val="-4"/>
          <w:sz w:val="22"/>
        </w:rPr>
        <w:t> </w:t>
      </w:r>
      <w:r>
        <w:rPr>
          <w:b/>
          <w:color w:val="231F20"/>
          <w:sz w:val="22"/>
        </w:rPr>
        <w:t>by</w:t>
      </w:r>
      <w:r>
        <w:rPr>
          <w:b/>
          <w:color w:val="231F20"/>
          <w:spacing w:val="-3"/>
          <w:sz w:val="22"/>
        </w:rPr>
        <w:t> </w:t>
      </w:r>
      <w:r>
        <w:rPr>
          <w:b/>
          <w:color w:val="231F20"/>
          <w:sz w:val="22"/>
        </w:rPr>
        <w:t>genotypes</w:t>
      </w:r>
      <w:r>
        <w:rPr>
          <w:b/>
          <w:color w:val="231F20"/>
          <w:spacing w:val="-3"/>
          <w:sz w:val="22"/>
        </w:rPr>
        <w:t> </w:t>
      </w:r>
      <w:r>
        <w:rPr>
          <w:b/>
          <w:color w:val="231F20"/>
          <w:sz w:val="22"/>
        </w:rPr>
        <w:t>and</w:t>
      </w:r>
      <w:r>
        <w:rPr>
          <w:b/>
          <w:color w:val="231F20"/>
          <w:spacing w:val="-4"/>
          <w:sz w:val="22"/>
        </w:rPr>
        <w:t> </w:t>
      </w:r>
      <w:r>
        <w:rPr>
          <w:b/>
          <w:color w:val="231F20"/>
          <w:sz w:val="22"/>
        </w:rPr>
        <w:t>nitrogen</w:t>
      </w:r>
      <w:r>
        <w:rPr>
          <w:b/>
          <w:color w:val="231F20"/>
          <w:spacing w:val="-4"/>
          <w:sz w:val="22"/>
        </w:rPr>
        <w:t> </w:t>
      </w:r>
      <w:r>
        <w:rPr>
          <w:b/>
          <w:color w:val="231F20"/>
          <w:spacing w:val="-2"/>
          <w:sz w:val="22"/>
        </w:rPr>
        <w:t>levels</w:t>
      </w:r>
    </w:p>
    <w:p>
      <w:pPr>
        <w:pStyle w:val="BodyText"/>
        <w:spacing w:before="7"/>
        <w:rPr>
          <w:b/>
          <w:sz w:val="10"/>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5"/>
        <w:gridCol w:w="3677"/>
        <w:gridCol w:w="2131"/>
      </w:tblGrid>
      <w:tr>
        <w:trPr>
          <w:trHeight w:val="416" w:hRule="atLeast"/>
        </w:trPr>
        <w:tc>
          <w:tcPr>
            <w:tcW w:w="4395" w:type="dxa"/>
            <w:tcBorders>
              <w:top w:val="single" w:sz="8" w:space="0" w:color="000000"/>
              <w:bottom w:val="single" w:sz="8" w:space="0" w:color="000000"/>
            </w:tcBorders>
          </w:tcPr>
          <w:p>
            <w:pPr>
              <w:pStyle w:val="TableParagraph"/>
              <w:spacing w:before="83"/>
              <w:jc w:val="left"/>
              <w:rPr>
                <w:b/>
                <w:sz w:val="22"/>
              </w:rPr>
            </w:pPr>
            <w:r>
              <w:rPr>
                <w:b/>
                <w:spacing w:val="-2"/>
                <w:sz w:val="22"/>
              </w:rPr>
              <w:t>Treatments</w:t>
            </w:r>
          </w:p>
        </w:tc>
        <w:tc>
          <w:tcPr>
            <w:tcW w:w="3677" w:type="dxa"/>
            <w:tcBorders>
              <w:top w:val="single" w:sz="8" w:space="0" w:color="000000"/>
              <w:bottom w:val="single" w:sz="8" w:space="0" w:color="000000"/>
            </w:tcBorders>
          </w:tcPr>
          <w:p>
            <w:pPr>
              <w:pStyle w:val="TableParagraph"/>
              <w:spacing w:before="83"/>
              <w:ind w:left="1375"/>
              <w:rPr>
                <w:b/>
                <w:sz w:val="22"/>
              </w:rPr>
            </w:pPr>
            <w:r>
              <w:rPr>
                <w:b/>
                <w:sz w:val="22"/>
              </w:rPr>
              <w:t>Green</w:t>
            </w:r>
            <w:r>
              <w:rPr>
                <w:b/>
                <w:spacing w:val="1"/>
                <w:sz w:val="22"/>
              </w:rPr>
              <w:t> </w:t>
            </w:r>
            <w:r>
              <w:rPr>
                <w:b/>
                <w:sz w:val="22"/>
              </w:rPr>
              <w:t>fodder</w:t>
            </w:r>
            <w:r>
              <w:rPr>
                <w:b/>
                <w:spacing w:val="6"/>
                <w:sz w:val="22"/>
              </w:rPr>
              <w:t> </w:t>
            </w:r>
            <w:r>
              <w:rPr>
                <w:b/>
                <w:spacing w:val="-4"/>
                <w:sz w:val="22"/>
              </w:rPr>
              <w:t>yield</w:t>
            </w:r>
          </w:p>
        </w:tc>
        <w:tc>
          <w:tcPr>
            <w:tcW w:w="2131" w:type="dxa"/>
            <w:tcBorders>
              <w:top w:val="single" w:sz="8" w:space="0" w:color="000000"/>
              <w:bottom w:val="single" w:sz="8" w:space="0" w:color="000000"/>
            </w:tcBorders>
          </w:tcPr>
          <w:p>
            <w:pPr>
              <w:pStyle w:val="TableParagraph"/>
              <w:spacing w:before="83"/>
              <w:ind w:left="6" w:right="57"/>
              <w:rPr>
                <w:b/>
                <w:sz w:val="22"/>
              </w:rPr>
            </w:pPr>
            <w:r>
              <w:rPr>
                <w:b/>
                <w:sz w:val="22"/>
              </w:rPr>
              <w:t>Dry fodder</w:t>
            </w:r>
            <w:r>
              <w:rPr>
                <w:b/>
                <w:spacing w:val="4"/>
                <w:sz w:val="22"/>
              </w:rPr>
              <w:t> </w:t>
            </w:r>
            <w:r>
              <w:rPr>
                <w:b/>
                <w:spacing w:val="-4"/>
                <w:sz w:val="22"/>
              </w:rPr>
              <w:t>yield</w:t>
            </w:r>
          </w:p>
        </w:tc>
      </w:tr>
      <w:tr>
        <w:trPr>
          <w:trHeight w:val="421" w:hRule="atLeast"/>
        </w:trPr>
        <w:tc>
          <w:tcPr>
            <w:tcW w:w="4395" w:type="dxa"/>
            <w:tcBorders>
              <w:top w:val="single" w:sz="8" w:space="0" w:color="000000"/>
            </w:tcBorders>
          </w:tcPr>
          <w:p>
            <w:pPr>
              <w:pStyle w:val="TableParagraph"/>
              <w:spacing w:before="85"/>
              <w:jc w:val="left"/>
              <w:rPr>
                <w:b/>
                <w:sz w:val="22"/>
              </w:rPr>
            </w:pPr>
            <w:r>
              <w:rPr>
                <w:b/>
                <w:spacing w:val="-2"/>
                <w:sz w:val="22"/>
              </w:rPr>
              <w:t>Genotypes</w:t>
            </w:r>
          </w:p>
        </w:tc>
        <w:tc>
          <w:tcPr>
            <w:tcW w:w="3677" w:type="dxa"/>
            <w:tcBorders>
              <w:top w:val="single" w:sz="8" w:space="0" w:color="000000"/>
            </w:tcBorders>
          </w:tcPr>
          <w:p>
            <w:pPr>
              <w:pStyle w:val="TableParagraph"/>
              <w:spacing w:before="0"/>
              <w:ind w:left="0"/>
              <w:jc w:val="left"/>
              <w:rPr>
                <w:sz w:val="20"/>
              </w:rPr>
            </w:pPr>
          </w:p>
        </w:tc>
        <w:tc>
          <w:tcPr>
            <w:tcW w:w="2131" w:type="dxa"/>
            <w:tcBorders>
              <w:top w:val="single" w:sz="8" w:space="0" w:color="000000"/>
            </w:tcBorders>
          </w:tcPr>
          <w:p>
            <w:pPr>
              <w:pStyle w:val="TableParagraph"/>
              <w:spacing w:before="0"/>
              <w:ind w:left="0"/>
              <w:jc w:val="left"/>
              <w:rPr>
                <w:sz w:val="20"/>
              </w:rPr>
            </w:pPr>
          </w:p>
        </w:tc>
      </w:tr>
      <w:tr>
        <w:trPr>
          <w:trHeight w:val="415" w:hRule="atLeast"/>
        </w:trPr>
        <w:tc>
          <w:tcPr>
            <w:tcW w:w="4395" w:type="dxa"/>
          </w:tcPr>
          <w:p>
            <w:pPr>
              <w:pStyle w:val="TableParagraph"/>
              <w:spacing w:before="75"/>
              <w:jc w:val="left"/>
              <w:rPr>
                <w:position w:val="2"/>
                <w:sz w:val="22"/>
              </w:rPr>
            </w:pPr>
            <w:r>
              <w:rPr>
                <w:position w:val="2"/>
                <w:sz w:val="22"/>
              </w:rPr>
              <w:t>V</w:t>
            </w:r>
            <w:r>
              <w:rPr>
                <w:sz w:val="14"/>
              </w:rPr>
              <w:t>1</w:t>
            </w:r>
            <w:r>
              <w:rPr>
                <w:spacing w:val="21"/>
                <w:sz w:val="14"/>
              </w:rPr>
              <w:t> </w:t>
            </w:r>
            <w:r>
              <w:rPr>
                <w:position w:val="2"/>
                <w:sz w:val="22"/>
              </w:rPr>
              <w:t>:</w:t>
            </w:r>
            <w:r>
              <w:rPr>
                <w:spacing w:val="1"/>
                <w:position w:val="2"/>
                <w:sz w:val="22"/>
              </w:rPr>
              <w:t> </w:t>
            </w:r>
            <w:r>
              <w:rPr>
                <w:spacing w:val="-2"/>
                <w:position w:val="2"/>
                <w:sz w:val="22"/>
              </w:rPr>
              <w:t>Motibajra</w:t>
            </w:r>
          </w:p>
        </w:tc>
        <w:tc>
          <w:tcPr>
            <w:tcW w:w="3677" w:type="dxa"/>
          </w:tcPr>
          <w:p>
            <w:pPr>
              <w:pStyle w:val="TableParagraph"/>
              <w:spacing w:before="76"/>
              <w:ind w:left="1375" w:right="2"/>
              <w:rPr>
                <w:sz w:val="22"/>
              </w:rPr>
            </w:pPr>
            <w:r>
              <w:rPr>
                <w:spacing w:val="-4"/>
                <w:sz w:val="22"/>
              </w:rPr>
              <w:t>26.4</w:t>
            </w:r>
          </w:p>
        </w:tc>
        <w:tc>
          <w:tcPr>
            <w:tcW w:w="2131" w:type="dxa"/>
          </w:tcPr>
          <w:p>
            <w:pPr>
              <w:pStyle w:val="TableParagraph"/>
              <w:spacing w:before="76"/>
              <w:ind w:left="3" w:right="57"/>
              <w:rPr>
                <w:sz w:val="22"/>
              </w:rPr>
            </w:pPr>
            <w:r>
              <w:rPr>
                <w:spacing w:val="-5"/>
                <w:sz w:val="22"/>
              </w:rPr>
              <w:t>8.1</w:t>
            </w:r>
          </w:p>
        </w:tc>
      </w:tr>
      <w:tr>
        <w:trPr>
          <w:trHeight w:val="417" w:hRule="atLeast"/>
        </w:trPr>
        <w:tc>
          <w:tcPr>
            <w:tcW w:w="4395" w:type="dxa"/>
          </w:tcPr>
          <w:p>
            <w:pPr>
              <w:pStyle w:val="TableParagraph"/>
              <w:spacing w:before="77"/>
              <w:jc w:val="left"/>
              <w:rPr>
                <w:position w:val="2"/>
                <w:sz w:val="22"/>
              </w:rPr>
            </w:pPr>
            <w:r>
              <w:rPr>
                <w:position w:val="2"/>
                <w:sz w:val="22"/>
              </w:rPr>
              <w:t>V</w:t>
            </w:r>
            <w:r>
              <w:rPr>
                <w:sz w:val="14"/>
              </w:rPr>
              <w:t>2</w:t>
            </w:r>
            <w:r>
              <w:rPr>
                <w:spacing w:val="20"/>
                <w:sz w:val="14"/>
              </w:rPr>
              <w:t> </w:t>
            </w:r>
            <w:r>
              <w:rPr>
                <w:position w:val="2"/>
                <w:sz w:val="22"/>
              </w:rPr>
              <w:t>: TSFB 15-</w:t>
            </w:r>
            <w:r>
              <w:rPr>
                <w:spacing w:val="-10"/>
                <w:position w:val="2"/>
                <w:sz w:val="22"/>
              </w:rPr>
              <w:t>4</w:t>
            </w:r>
          </w:p>
        </w:tc>
        <w:tc>
          <w:tcPr>
            <w:tcW w:w="3677" w:type="dxa"/>
          </w:tcPr>
          <w:p>
            <w:pPr>
              <w:pStyle w:val="TableParagraph"/>
              <w:ind w:left="1375" w:right="2"/>
              <w:rPr>
                <w:sz w:val="22"/>
              </w:rPr>
            </w:pPr>
            <w:r>
              <w:rPr>
                <w:spacing w:val="-4"/>
                <w:sz w:val="22"/>
              </w:rPr>
              <w:t>34.2</w:t>
            </w:r>
          </w:p>
        </w:tc>
        <w:tc>
          <w:tcPr>
            <w:tcW w:w="2131" w:type="dxa"/>
          </w:tcPr>
          <w:p>
            <w:pPr>
              <w:pStyle w:val="TableParagraph"/>
              <w:ind w:left="3" w:right="57"/>
              <w:rPr>
                <w:sz w:val="22"/>
              </w:rPr>
            </w:pPr>
            <w:r>
              <w:rPr>
                <w:spacing w:val="-4"/>
                <w:sz w:val="22"/>
              </w:rPr>
              <w:t>13.5</w:t>
            </w:r>
          </w:p>
        </w:tc>
      </w:tr>
      <w:tr>
        <w:trPr>
          <w:trHeight w:val="417" w:hRule="atLeast"/>
        </w:trPr>
        <w:tc>
          <w:tcPr>
            <w:tcW w:w="4395" w:type="dxa"/>
          </w:tcPr>
          <w:p>
            <w:pPr>
              <w:pStyle w:val="TableParagraph"/>
              <w:spacing w:before="77"/>
              <w:jc w:val="left"/>
              <w:rPr>
                <w:position w:val="2"/>
                <w:sz w:val="22"/>
              </w:rPr>
            </w:pPr>
            <w:r>
              <w:rPr>
                <w:position w:val="2"/>
                <w:sz w:val="22"/>
              </w:rPr>
              <w:t>V</w:t>
            </w:r>
            <w:r>
              <w:rPr>
                <w:sz w:val="14"/>
              </w:rPr>
              <w:t>3</w:t>
            </w:r>
            <w:r>
              <w:rPr>
                <w:spacing w:val="20"/>
                <w:sz w:val="14"/>
              </w:rPr>
              <w:t> </w:t>
            </w:r>
            <w:r>
              <w:rPr>
                <w:position w:val="2"/>
                <w:sz w:val="22"/>
              </w:rPr>
              <w:t>: TSFB 15-</w:t>
            </w:r>
            <w:r>
              <w:rPr>
                <w:spacing w:val="-5"/>
                <w:position w:val="2"/>
                <w:sz w:val="22"/>
              </w:rPr>
              <w:t>18</w:t>
            </w:r>
          </w:p>
        </w:tc>
        <w:tc>
          <w:tcPr>
            <w:tcW w:w="3677" w:type="dxa"/>
          </w:tcPr>
          <w:p>
            <w:pPr>
              <w:pStyle w:val="TableParagraph"/>
              <w:ind w:left="1375" w:right="2"/>
              <w:rPr>
                <w:sz w:val="22"/>
              </w:rPr>
            </w:pPr>
            <w:r>
              <w:rPr>
                <w:spacing w:val="-4"/>
                <w:sz w:val="22"/>
              </w:rPr>
              <w:t>32.5</w:t>
            </w:r>
          </w:p>
        </w:tc>
        <w:tc>
          <w:tcPr>
            <w:tcW w:w="2131" w:type="dxa"/>
          </w:tcPr>
          <w:p>
            <w:pPr>
              <w:pStyle w:val="TableParagraph"/>
              <w:ind w:left="3" w:right="57"/>
              <w:rPr>
                <w:sz w:val="22"/>
              </w:rPr>
            </w:pPr>
            <w:r>
              <w:rPr>
                <w:spacing w:val="-4"/>
                <w:sz w:val="22"/>
              </w:rPr>
              <w:t>12.8</w:t>
            </w:r>
          </w:p>
        </w:tc>
      </w:tr>
      <w:tr>
        <w:trPr>
          <w:trHeight w:val="416" w:hRule="atLeast"/>
        </w:trPr>
        <w:tc>
          <w:tcPr>
            <w:tcW w:w="4395" w:type="dxa"/>
          </w:tcPr>
          <w:p>
            <w:pPr>
              <w:pStyle w:val="TableParagraph"/>
              <w:jc w:val="left"/>
              <w:rPr>
                <w:sz w:val="22"/>
              </w:rPr>
            </w:pPr>
            <w:r>
              <w:rPr>
                <w:spacing w:val="-4"/>
                <w:sz w:val="22"/>
              </w:rPr>
              <w:t>SEm±</w:t>
            </w:r>
          </w:p>
        </w:tc>
        <w:tc>
          <w:tcPr>
            <w:tcW w:w="3677" w:type="dxa"/>
          </w:tcPr>
          <w:p>
            <w:pPr>
              <w:pStyle w:val="TableParagraph"/>
              <w:ind w:left="1375" w:right="2"/>
              <w:rPr>
                <w:sz w:val="22"/>
              </w:rPr>
            </w:pPr>
            <w:r>
              <w:rPr>
                <w:spacing w:val="-4"/>
                <w:sz w:val="22"/>
              </w:rPr>
              <w:t>0.56</w:t>
            </w:r>
          </w:p>
        </w:tc>
        <w:tc>
          <w:tcPr>
            <w:tcW w:w="2131" w:type="dxa"/>
          </w:tcPr>
          <w:p>
            <w:pPr>
              <w:pStyle w:val="TableParagraph"/>
              <w:ind w:left="3" w:right="57"/>
              <w:rPr>
                <w:sz w:val="22"/>
              </w:rPr>
            </w:pPr>
            <w:r>
              <w:rPr>
                <w:spacing w:val="-4"/>
                <w:sz w:val="22"/>
              </w:rPr>
              <w:t>0.27</w:t>
            </w:r>
          </w:p>
        </w:tc>
      </w:tr>
      <w:tr>
        <w:trPr>
          <w:trHeight w:val="416" w:hRule="atLeast"/>
        </w:trPr>
        <w:tc>
          <w:tcPr>
            <w:tcW w:w="4395" w:type="dxa"/>
          </w:tcPr>
          <w:p>
            <w:pPr>
              <w:pStyle w:val="TableParagraph"/>
              <w:ind w:left="108"/>
              <w:jc w:val="left"/>
              <w:rPr>
                <w:sz w:val="22"/>
              </w:rPr>
            </w:pPr>
            <w:r>
              <w:rPr>
                <w:sz w:val="22"/>
              </w:rPr>
              <w:t>CD (P</w:t>
            </w:r>
            <w:r>
              <w:rPr>
                <w:spacing w:val="2"/>
                <w:sz w:val="22"/>
              </w:rPr>
              <w:t> </w:t>
            </w:r>
            <w:r>
              <w:rPr>
                <w:sz w:val="22"/>
              </w:rPr>
              <w:t>=</w:t>
            </w:r>
            <w:r>
              <w:rPr>
                <w:spacing w:val="3"/>
                <w:sz w:val="22"/>
              </w:rPr>
              <w:t> </w:t>
            </w:r>
            <w:r>
              <w:rPr>
                <w:spacing w:val="-2"/>
                <w:sz w:val="22"/>
              </w:rPr>
              <w:t>0.05)</w:t>
            </w:r>
          </w:p>
        </w:tc>
        <w:tc>
          <w:tcPr>
            <w:tcW w:w="3677" w:type="dxa"/>
          </w:tcPr>
          <w:p>
            <w:pPr>
              <w:pStyle w:val="TableParagraph"/>
              <w:ind w:left="1375" w:right="3"/>
              <w:rPr>
                <w:sz w:val="22"/>
              </w:rPr>
            </w:pPr>
            <w:r>
              <w:rPr>
                <w:spacing w:val="-5"/>
                <w:sz w:val="22"/>
              </w:rPr>
              <w:t>1.7</w:t>
            </w:r>
          </w:p>
        </w:tc>
        <w:tc>
          <w:tcPr>
            <w:tcW w:w="2131" w:type="dxa"/>
          </w:tcPr>
          <w:p>
            <w:pPr>
              <w:pStyle w:val="TableParagraph"/>
              <w:ind w:left="2" w:right="57"/>
              <w:rPr>
                <w:sz w:val="22"/>
              </w:rPr>
            </w:pPr>
            <w:r>
              <w:rPr>
                <w:spacing w:val="-5"/>
                <w:sz w:val="22"/>
              </w:rPr>
              <w:t>0.8</w:t>
            </w:r>
          </w:p>
        </w:tc>
      </w:tr>
      <w:tr>
        <w:trPr>
          <w:trHeight w:val="420" w:hRule="atLeast"/>
        </w:trPr>
        <w:tc>
          <w:tcPr>
            <w:tcW w:w="4395" w:type="dxa"/>
          </w:tcPr>
          <w:p>
            <w:pPr>
              <w:pStyle w:val="TableParagraph"/>
              <w:spacing w:before="84"/>
              <w:ind w:left="108"/>
              <w:jc w:val="left"/>
              <w:rPr>
                <w:b/>
                <w:sz w:val="22"/>
              </w:rPr>
            </w:pPr>
            <w:r>
              <w:rPr>
                <w:b/>
                <w:sz w:val="22"/>
              </w:rPr>
              <w:t>Nitrogen</w:t>
            </w:r>
            <w:r>
              <w:rPr>
                <w:b/>
                <w:spacing w:val="3"/>
                <w:sz w:val="22"/>
              </w:rPr>
              <w:t> </w:t>
            </w:r>
            <w:r>
              <w:rPr>
                <w:b/>
                <w:sz w:val="22"/>
              </w:rPr>
              <w:t>levels</w:t>
            </w:r>
            <w:r>
              <w:rPr>
                <w:b/>
                <w:spacing w:val="1"/>
                <w:sz w:val="22"/>
              </w:rPr>
              <w:t> </w:t>
            </w:r>
            <w:r>
              <w:rPr>
                <w:b/>
                <w:sz w:val="22"/>
              </w:rPr>
              <w:t>(kg</w:t>
            </w:r>
            <w:r>
              <w:rPr>
                <w:b/>
                <w:spacing w:val="3"/>
                <w:sz w:val="22"/>
              </w:rPr>
              <w:t> </w:t>
            </w:r>
            <w:r>
              <w:rPr>
                <w:b/>
                <w:sz w:val="22"/>
              </w:rPr>
              <w:t>ha</w:t>
            </w:r>
            <w:r>
              <w:rPr>
                <w:b/>
                <w:sz w:val="22"/>
                <w:vertAlign w:val="superscript"/>
              </w:rPr>
              <w:t>-</w:t>
            </w:r>
            <w:r>
              <w:rPr>
                <w:b/>
                <w:spacing w:val="-5"/>
                <w:sz w:val="22"/>
                <w:vertAlign w:val="superscript"/>
              </w:rPr>
              <w:t>1</w:t>
            </w:r>
            <w:r>
              <w:rPr>
                <w:b/>
                <w:spacing w:val="-5"/>
                <w:sz w:val="22"/>
                <w:vertAlign w:val="baseline"/>
              </w:rPr>
              <w:t>)</w:t>
            </w:r>
          </w:p>
        </w:tc>
        <w:tc>
          <w:tcPr>
            <w:tcW w:w="3677" w:type="dxa"/>
          </w:tcPr>
          <w:p>
            <w:pPr>
              <w:pStyle w:val="TableParagraph"/>
              <w:spacing w:before="0"/>
              <w:ind w:left="0"/>
              <w:jc w:val="left"/>
              <w:rPr>
                <w:sz w:val="20"/>
              </w:rPr>
            </w:pPr>
          </w:p>
        </w:tc>
        <w:tc>
          <w:tcPr>
            <w:tcW w:w="2131" w:type="dxa"/>
          </w:tcPr>
          <w:p>
            <w:pPr>
              <w:pStyle w:val="TableParagraph"/>
              <w:spacing w:before="0"/>
              <w:ind w:left="0"/>
              <w:jc w:val="left"/>
              <w:rPr>
                <w:sz w:val="20"/>
              </w:rPr>
            </w:pPr>
          </w:p>
        </w:tc>
      </w:tr>
      <w:tr>
        <w:trPr>
          <w:trHeight w:val="415" w:hRule="atLeast"/>
        </w:trPr>
        <w:tc>
          <w:tcPr>
            <w:tcW w:w="4395" w:type="dxa"/>
          </w:tcPr>
          <w:p>
            <w:pPr>
              <w:pStyle w:val="TableParagraph"/>
              <w:spacing w:before="75"/>
              <w:jc w:val="left"/>
              <w:rPr>
                <w:position w:val="2"/>
                <w:sz w:val="22"/>
              </w:rPr>
            </w:pPr>
            <w:r>
              <w:rPr>
                <w:position w:val="2"/>
                <w:sz w:val="22"/>
              </w:rPr>
              <w:t>F</w:t>
            </w:r>
            <w:r>
              <w:rPr>
                <w:sz w:val="14"/>
              </w:rPr>
              <w:t>1</w:t>
            </w:r>
            <w:r>
              <w:rPr>
                <w:spacing w:val="20"/>
                <w:sz w:val="14"/>
              </w:rPr>
              <w:t> </w:t>
            </w:r>
            <w:r>
              <w:rPr>
                <w:position w:val="2"/>
                <w:sz w:val="22"/>
              </w:rPr>
              <w:t>:</w:t>
            </w:r>
            <w:r>
              <w:rPr>
                <w:spacing w:val="2"/>
                <w:position w:val="2"/>
                <w:sz w:val="22"/>
              </w:rPr>
              <w:t> </w:t>
            </w:r>
            <w:r>
              <w:rPr>
                <w:position w:val="2"/>
                <w:sz w:val="22"/>
              </w:rPr>
              <w:t>0 </w:t>
            </w:r>
            <w:r>
              <w:rPr>
                <w:spacing w:val="-2"/>
                <w:position w:val="2"/>
                <w:sz w:val="22"/>
              </w:rPr>
              <w:t>(Control)</w:t>
            </w:r>
          </w:p>
        </w:tc>
        <w:tc>
          <w:tcPr>
            <w:tcW w:w="3677" w:type="dxa"/>
          </w:tcPr>
          <w:p>
            <w:pPr>
              <w:pStyle w:val="TableParagraph"/>
              <w:spacing w:before="76"/>
              <w:ind w:left="1375" w:right="1"/>
              <w:rPr>
                <w:sz w:val="22"/>
              </w:rPr>
            </w:pPr>
            <w:r>
              <w:rPr>
                <w:spacing w:val="-4"/>
                <w:sz w:val="22"/>
              </w:rPr>
              <w:t>21.0</w:t>
            </w:r>
          </w:p>
        </w:tc>
        <w:tc>
          <w:tcPr>
            <w:tcW w:w="2131" w:type="dxa"/>
          </w:tcPr>
          <w:p>
            <w:pPr>
              <w:pStyle w:val="TableParagraph"/>
              <w:spacing w:before="76"/>
              <w:ind w:left="4" w:right="57"/>
              <w:rPr>
                <w:sz w:val="22"/>
              </w:rPr>
            </w:pPr>
            <w:r>
              <w:rPr>
                <w:spacing w:val="-5"/>
                <w:sz w:val="22"/>
              </w:rPr>
              <w:t>6.5</w:t>
            </w:r>
          </w:p>
        </w:tc>
      </w:tr>
      <w:tr>
        <w:trPr>
          <w:trHeight w:val="417" w:hRule="atLeast"/>
        </w:trPr>
        <w:tc>
          <w:tcPr>
            <w:tcW w:w="4395" w:type="dxa"/>
          </w:tcPr>
          <w:p>
            <w:pPr>
              <w:pStyle w:val="TableParagraph"/>
              <w:spacing w:before="77"/>
              <w:jc w:val="left"/>
              <w:rPr>
                <w:position w:val="2"/>
                <w:sz w:val="22"/>
              </w:rPr>
            </w:pPr>
            <w:r>
              <w:rPr>
                <w:position w:val="2"/>
                <w:sz w:val="22"/>
              </w:rPr>
              <w:t>F</w:t>
            </w:r>
            <w:r>
              <w:rPr>
                <w:sz w:val="14"/>
              </w:rPr>
              <w:t>2</w:t>
            </w:r>
            <w:r>
              <w:rPr>
                <w:spacing w:val="20"/>
                <w:sz w:val="14"/>
              </w:rPr>
              <w:t> </w:t>
            </w:r>
            <w:r>
              <w:rPr>
                <w:position w:val="2"/>
                <w:sz w:val="22"/>
              </w:rPr>
              <w:t>:</w:t>
            </w:r>
            <w:r>
              <w:rPr>
                <w:spacing w:val="1"/>
                <w:position w:val="2"/>
                <w:sz w:val="22"/>
              </w:rPr>
              <w:t> </w:t>
            </w:r>
            <w:r>
              <w:rPr>
                <w:spacing w:val="-5"/>
                <w:position w:val="2"/>
                <w:sz w:val="22"/>
              </w:rPr>
              <w:t>40</w:t>
            </w:r>
          </w:p>
        </w:tc>
        <w:tc>
          <w:tcPr>
            <w:tcW w:w="3677" w:type="dxa"/>
          </w:tcPr>
          <w:p>
            <w:pPr>
              <w:pStyle w:val="TableParagraph"/>
              <w:ind w:left="1375" w:right="2"/>
              <w:rPr>
                <w:sz w:val="22"/>
              </w:rPr>
            </w:pPr>
            <w:r>
              <w:rPr>
                <w:spacing w:val="-4"/>
                <w:sz w:val="22"/>
              </w:rPr>
              <w:t>28.6</w:t>
            </w:r>
          </w:p>
        </w:tc>
        <w:tc>
          <w:tcPr>
            <w:tcW w:w="2131" w:type="dxa"/>
          </w:tcPr>
          <w:p>
            <w:pPr>
              <w:pStyle w:val="TableParagraph"/>
              <w:ind w:left="3" w:right="57"/>
              <w:rPr>
                <w:sz w:val="22"/>
              </w:rPr>
            </w:pPr>
            <w:r>
              <w:rPr>
                <w:spacing w:val="-5"/>
                <w:sz w:val="22"/>
              </w:rPr>
              <w:t>9.8</w:t>
            </w:r>
          </w:p>
        </w:tc>
      </w:tr>
      <w:tr>
        <w:trPr>
          <w:trHeight w:val="417" w:hRule="atLeast"/>
        </w:trPr>
        <w:tc>
          <w:tcPr>
            <w:tcW w:w="4395" w:type="dxa"/>
          </w:tcPr>
          <w:p>
            <w:pPr>
              <w:pStyle w:val="TableParagraph"/>
              <w:spacing w:before="77"/>
              <w:jc w:val="left"/>
              <w:rPr>
                <w:position w:val="2"/>
                <w:sz w:val="22"/>
              </w:rPr>
            </w:pPr>
            <w:r>
              <w:rPr>
                <w:position w:val="2"/>
                <w:sz w:val="22"/>
              </w:rPr>
              <w:t>F</w:t>
            </w:r>
            <w:r>
              <w:rPr>
                <w:sz w:val="14"/>
              </w:rPr>
              <w:t>3</w:t>
            </w:r>
            <w:r>
              <w:rPr>
                <w:spacing w:val="20"/>
                <w:sz w:val="14"/>
              </w:rPr>
              <w:t> </w:t>
            </w:r>
            <w:r>
              <w:rPr>
                <w:position w:val="2"/>
                <w:sz w:val="22"/>
              </w:rPr>
              <w:t>:</w:t>
            </w:r>
            <w:r>
              <w:rPr>
                <w:spacing w:val="1"/>
                <w:position w:val="2"/>
                <w:sz w:val="22"/>
              </w:rPr>
              <w:t> </w:t>
            </w:r>
            <w:r>
              <w:rPr>
                <w:spacing w:val="-5"/>
                <w:position w:val="2"/>
                <w:sz w:val="22"/>
              </w:rPr>
              <w:t>80</w:t>
            </w:r>
          </w:p>
        </w:tc>
        <w:tc>
          <w:tcPr>
            <w:tcW w:w="3677" w:type="dxa"/>
          </w:tcPr>
          <w:p>
            <w:pPr>
              <w:pStyle w:val="TableParagraph"/>
              <w:ind w:left="1375" w:right="2"/>
              <w:rPr>
                <w:sz w:val="22"/>
              </w:rPr>
            </w:pPr>
            <w:r>
              <w:rPr>
                <w:spacing w:val="-4"/>
                <w:sz w:val="22"/>
              </w:rPr>
              <w:t>35.4</w:t>
            </w:r>
          </w:p>
        </w:tc>
        <w:tc>
          <w:tcPr>
            <w:tcW w:w="2131" w:type="dxa"/>
          </w:tcPr>
          <w:p>
            <w:pPr>
              <w:pStyle w:val="TableParagraph"/>
              <w:ind w:left="3" w:right="57"/>
              <w:rPr>
                <w:sz w:val="22"/>
              </w:rPr>
            </w:pPr>
            <w:r>
              <w:rPr>
                <w:spacing w:val="-4"/>
                <w:sz w:val="22"/>
              </w:rPr>
              <w:t>13.3</w:t>
            </w:r>
          </w:p>
        </w:tc>
      </w:tr>
      <w:tr>
        <w:trPr>
          <w:trHeight w:val="418" w:hRule="atLeast"/>
        </w:trPr>
        <w:tc>
          <w:tcPr>
            <w:tcW w:w="4395" w:type="dxa"/>
          </w:tcPr>
          <w:p>
            <w:pPr>
              <w:pStyle w:val="TableParagraph"/>
              <w:spacing w:before="77"/>
              <w:jc w:val="left"/>
              <w:rPr>
                <w:position w:val="2"/>
                <w:sz w:val="22"/>
              </w:rPr>
            </w:pPr>
            <w:r>
              <w:rPr>
                <w:position w:val="2"/>
                <w:sz w:val="22"/>
              </w:rPr>
              <w:t>F</w:t>
            </w:r>
            <w:r>
              <w:rPr>
                <w:sz w:val="14"/>
              </w:rPr>
              <w:t>4</w:t>
            </w:r>
            <w:r>
              <w:rPr>
                <w:spacing w:val="20"/>
                <w:sz w:val="14"/>
              </w:rPr>
              <w:t> </w:t>
            </w:r>
            <w:r>
              <w:rPr>
                <w:position w:val="2"/>
                <w:sz w:val="22"/>
              </w:rPr>
              <w:t>:</w:t>
            </w:r>
            <w:r>
              <w:rPr>
                <w:spacing w:val="1"/>
                <w:position w:val="2"/>
                <w:sz w:val="22"/>
              </w:rPr>
              <w:t> </w:t>
            </w:r>
            <w:r>
              <w:rPr>
                <w:spacing w:val="-5"/>
                <w:position w:val="2"/>
                <w:sz w:val="22"/>
              </w:rPr>
              <w:t>120</w:t>
            </w:r>
          </w:p>
        </w:tc>
        <w:tc>
          <w:tcPr>
            <w:tcW w:w="3677" w:type="dxa"/>
          </w:tcPr>
          <w:p>
            <w:pPr>
              <w:pStyle w:val="TableParagraph"/>
              <w:ind w:left="1375" w:right="2"/>
              <w:rPr>
                <w:sz w:val="22"/>
              </w:rPr>
            </w:pPr>
            <w:r>
              <w:rPr>
                <w:spacing w:val="-4"/>
                <w:sz w:val="22"/>
              </w:rPr>
              <w:t>39.1</w:t>
            </w:r>
          </w:p>
        </w:tc>
        <w:tc>
          <w:tcPr>
            <w:tcW w:w="2131" w:type="dxa"/>
          </w:tcPr>
          <w:p>
            <w:pPr>
              <w:pStyle w:val="TableParagraph"/>
              <w:ind w:left="3" w:right="57"/>
              <w:rPr>
                <w:sz w:val="22"/>
              </w:rPr>
            </w:pPr>
            <w:r>
              <w:rPr>
                <w:spacing w:val="-4"/>
                <w:sz w:val="22"/>
              </w:rPr>
              <w:t>16.1</w:t>
            </w:r>
          </w:p>
        </w:tc>
      </w:tr>
      <w:tr>
        <w:trPr>
          <w:trHeight w:val="417" w:hRule="atLeast"/>
        </w:trPr>
        <w:tc>
          <w:tcPr>
            <w:tcW w:w="4395" w:type="dxa"/>
          </w:tcPr>
          <w:p>
            <w:pPr>
              <w:pStyle w:val="TableParagraph"/>
              <w:spacing w:before="79"/>
              <w:jc w:val="left"/>
              <w:rPr>
                <w:sz w:val="22"/>
              </w:rPr>
            </w:pPr>
            <w:r>
              <w:rPr>
                <w:spacing w:val="-4"/>
                <w:sz w:val="22"/>
              </w:rPr>
              <w:t>SEm±</w:t>
            </w:r>
          </w:p>
        </w:tc>
        <w:tc>
          <w:tcPr>
            <w:tcW w:w="3677" w:type="dxa"/>
          </w:tcPr>
          <w:p>
            <w:pPr>
              <w:pStyle w:val="TableParagraph"/>
              <w:spacing w:before="79"/>
              <w:ind w:left="1375" w:right="2"/>
              <w:rPr>
                <w:sz w:val="22"/>
              </w:rPr>
            </w:pPr>
            <w:r>
              <w:rPr>
                <w:spacing w:val="-4"/>
                <w:sz w:val="22"/>
              </w:rPr>
              <w:t>0.65</w:t>
            </w:r>
          </w:p>
        </w:tc>
        <w:tc>
          <w:tcPr>
            <w:tcW w:w="2131" w:type="dxa"/>
          </w:tcPr>
          <w:p>
            <w:pPr>
              <w:pStyle w:val="TableParagraph"/>
              <w:spacing w:before="79"/>
              <w:ind w:left="3" w:right="57"/>
              <w:rPr>
                <w:sz w:val="22"/>
              </w:rPr>
            </w:pPr>
            <w:r>
              <w:rPr>
                <w:spacing w:val="-4"/>
                <w:sz w:val="22"/>
              </w:rPr>
              <w:t>0.31</w:t>
            </w:r>
          </w:p>
        </w:tc>
      </w:tr>
      <w:tr>
        <w:trPr>
          <w:trHeight w:val="419" w:hRule="atLeast"/>
        </w:trPr>
        <w:tc>
          <w:tcPr>
            <w:tcW w:w="4395" w:type="dxa"/>
          </w:tcPr>
          <w:p>
            <w:pPr>
              <w:pStyle w:val="TableParagraph"/>
              <w:ind w:left="108"/>
              <w:jc w:val="left"/>
              <w:rPr>
                <w:sz w:val="22"/>
              </w:rPr>
            </w:pPr>
            <w:r>
              <w:rPr>
                <w:sz w:val="22"/>
              </w:rPr>
              <w:t>CD (P</w:t>
            </w:r>
            <w:r>
              <w:rPr>
                <w:spacing w:val="2"/>
                <w:sz w:val="22"/>
              </w:rPr>
              <w:t> </w:t>
            </w:r>
            <w:r>
              <w:rPr>
                <w:sz w:val="22"/>
              </w:rPr>
              <w:t>=</w:t>
            </w:r>
            <w:r>
              <w:rPr>
                <w:spacing w:val="3"/>
                <w:sz w:val="22"/>
              </w:rPr>
              <w:t> </w:t>
            </w:r>
            <w:r>
              <w:rPr>
                <w:spacing w:val="-2"/>
                <w:sz w:val="22"/>
              </w:rPr>
              <w:t>0.05)</w:t>
            </w:r>
          </w:p>
        </w:tc>
        <w:tc>
          <w:tcPr>
            <w:tcW w:w="3677" w:type="dxa"/>
          </w:tcPr>
          <w:p>
            <w:pPr>
              <w:pStyle w:val="TableParagraph"/>
              <w:ind w:left="1375" w:right="3"/>
              <w:rPr>
                <w:sz w:val="22"/>
              </w:rPr>
            </w:pPr>
            <w:r>
              <w:rPr>
                <w:spacing w:val="-5"/>
                <w:sz w:val="22"/>
              </w:rPr>
              <w:t>1.9</w:t>
            </w:r>
          </w:p>
        </w:tc>
        <w:tc>
          <w:tcPr>
            <w:tcW w:w="2131" w:type="dxa"/>
          </w:tcPr>
          <w:p>
            <w:pPr>
              <w:pStyle w:val="TableParagraph"/>
              <w:ind w:left="2" w:right="57"/>
              <w:rPr>
                <w:sz w:val="22"/>
              </w:rPr>
            </w:pPr>
            <w:r>
              <w:rPr>
                <w:spacing w:val="-4"/>
                <w:sz w:val="22"/>
              </w:rPr>
              <w:t>0.93</w:t>
            </w:r>
          </w:p>
        </w:tc>
      </w:tr>
      <w:tr>
        <w:trPr>
          <w:trHeight w:val="417" w:hRule="atLeast"/>
        </w:trPr>
        <w:tc>
          <w:tcPr>
            <w:tcW w:w="4395" w:type="dxa"/>
          </w:tcPr>
          <w:p>
            <w:pPr>
              <w:pStyle w:val="TableParagraph"/>
              <w:spacing w:before="81"/>
              <w:ind w:left="108"/>
              <w:jc w:val="left"/>
              <w:rPr>
                <w:b/>
                <w:sz w:val="22"/>
              </w:rPr>
            </w:pPr>
            <w:r>
              <w:rPr>
                <w:b/>
                <w:sz w:val="22"/>
              </w:rPr>
              <w:t>Genotypes</w:t>
            </w:r>
            <w:r>
              <w:rPr>
                <w:b/>
                <w:spacing w:val="2"/>
                <w:sz w:val="22"/>
              </w:rPr>
              <w:t> </w:t>
            </w:r>
            <w:r>
              <w:rPr>
                <w:b/>
                <w:sz w:val="22"/>
              </w:rPr>
              <w:t>×</w:t>
            </w:r>
            <w:r>
              <w:rPr>
                <w:b/>
                <w:spacing w:val="3"/>
                <w:sz w:val="22"/>
              </w:rPr>
              <w:t> </w:t>
            </w:r>
            <w:r>
              <w:rPr>
                <w:b/>
                <w:sz w:val="22"/>
              </w:rPr>
              <w:t>Nitrogen</w:t>
            </w:r>
            <w:r>
              <w:rPr>
                <w:b/>
                <w:spacing w:val="1"/>
                <w:sz w:val="22"/>
              </w:rPr>
              <w:t> </w:t>
            </w:r>
            <w:r>
              <w:rPr>
                <w:b/>
                <w:spacing w:val="-2"/>
                <w:sz w:val="22"/>
              </w:rPr>
              <w:t>levels</w:t>
            </w:r>
          </w:p>
        </w:tc>
        <w:tc>
          <w:tcPr>
            <w:tcW w:w="3677" w:type="dxa"/>
          </w:tcPr>
          <w:p>
            <w:pPr>
              <w:pStyle w:val="TableParagraph"/>
              <w:spacing w:before="0"/>
              <w:ind w:left="0"/>
              <w:jc w:val="left"/>
              <w:rPr>
                <w:sz w:val="20"/>
              </w:rPr>
            </w:pPr>
          </w:p>
        </w:tc>
        <w:tc>
          <w:tcPr>
            <w:tcW w:w="2131" w:type="dxa"/>
          </w:tcPr>
          <w:p>
            <w:pPr>
              <w:pStyle w:val="TableParagraph"/>
              <w:spacing w:before="0"/>
              <w:ind w:left="0"/>
              <w:jc w:val="left"/>
              <w:rPr>
                <w:sz w:val="20"/>
              </w:rPr>
            </w:pPr>
          </w:p>
        </w:tc>
      </w:tr>
      <w:tr>
        <w:trPr>
          <w:trHeight w:val="415" w:hRule="atLeast"/>
        </w:trPr>
        <w:tc>
          <w:tcPr>
            <w:tcW w:w="4395" w:type="dxa"/>
          </w:tcPr>
          <w:p>
            <w:pPr>
              <w:pStyle w:val="TableParagraph"/>
              <w:spacing w:before="76"/>
              <w:ind w:left="108"/>
              <w:jc w:val="left"/>
              <w:rPr>
                <w:sz w:val="22"/>
              </w:rPr>
            </w:pPr>
            <w:r>
              <w:rPr>
                <w:spacing w:val="-4"/>
                <w:sz w:val="22"/>
              </w:rPr>
              <w:t>SEm±</w:t>
            </w:r>
          </w:p>
        </w:tc>
        <w:tc>
          <w:tcPr>
            <w:tcW w:w="3677" w:type="dxa"/>
          </w:tcPr>
          <w:p>
            <w:pPr>
              <w:pStyle w:val="TableParagraph"/>
              <w:spacing w:before="76"/>
              <w:ind w:left="1375" w:right="4"/>
              <w:rPr>
                <w:sz w:val="22"/>
              </w:rPr>
            </w:pPr>
            <w:r>
              <w:rPr>
                <w:spacing w:val="-4"/>
                <w:sz w:val="22"/>
              </w:rPr>
              <w:t>1.12</w:t>
            </w:r>
          </w:p>
        </w:tc>
        <w:tc>
          <w:tcPr>
            <w:tcW w:w="2131" w:type="dxa"/>
          </w:tcPr>
          <w:p>
            <w:pPr>
              <w:pStyle w:val="TableParagraph"/>
              <w:spacing w:before="76"/>
              <w:ind w:left="1" w:right="57"/>
              <w:rPr>
                <w:sz w:val="22"/>
              </w:rPr>
            </w:pPr>
            <w:r>
              <w:rPr>
                <w:spacing w:val="-4"/>
                <w:sz w:val="22"/>
              </w:rPr>
              <w:t>0.54</w:t>
            </w:r>
          </w:p>
        </w:tc>
      </w:tr>
      <w:tr>
        <w:trPr>
          <w:trHeight w:val="417" w:hRule="atLeast"/>
        </w:trPr>
        <w:tc>
          <w:tcPr>
            <w:tcW w:w="4395" w:type="dxa"/>
            <w:tcBorders>
              <w:bottom w:val="single" w:sz="8" w:space="0" w:color="000000"/>
            </w:tcBorders>
          </w:tcPr>
          <w:p>
            <w:pPr>
              <w:pStyle w:val="TableParagraph"/>
              <w:ind w:left="108"/>
              <w:jc w:val="left"/>
              <w:rPr>
                <w:sz w:val="22"/>
              </w:rPr>
            </w:pPr>
            <w:r>
              <w:rPr>
                <w:sz w:val="22"/>
              </w:rPr>
              <w:t>CD (P</w:t>
            </w:r>
            <w:r>
              <w:rPr>
                <w:spacing w:val="2"/>
                <w:sz w:val="22"/>
              </w:rPr>
              <w:t> </w:t>
            </w:r>
            <w:r>
              <w:rPr>
                <w:sz w:val="22"/>
              </w:rPr>
              <w:t>=</w:t>
            </w:r>
            <w:r>
              <w:rPr>
                <w:spacing w:val="3"/>
                <w:sz w:val="22"/>
              </w:rPr>
              <w:t> </w:t>
            </w:r>
            <w:r>
              <w:rPr>
                <w:spacing w:val="-2"/>
                <w:sz w:val="22"/>
              </w:rPr>
              <w:t>0.05)</w:t>
            </w:r>
          </w:p>
        </w:tc>
        <w:tc>
          <w:tcPr>
            <w:tcW w:w="3677" w:type="dxa"/>
            <w:tcBorders>
              <w:bottom w:val="single" w:sz="8" w:space="0" w:color="000000"/>
            </w:tcBorders>
          </w:tcPr>
          <w:p>
            <w:pPr>
              <w:pStyle w:val="TableParagraph"/>
              <w:ind w:left="1375" w:right="5"/>
              <w:rPr>
                <w:sz w:val="22"/>
              </w:rPr>
            </w:pPr>
            <w:r>
              <w:rPr>
                <w:spacing w:val="-5"/>
                <w:sz w:val="22"/>
              </w:rPr>
              <w:t>NS</w:t>
            </w:r>
          </w:p>
        </w:tc>
        <w:tc>
          <w:tcPr>
            <w:tcW w:w="2131" w:type="dxa"/>
            <w:tcBorders>
              <w:bottom w:val="single" w:sz="8" w:space="0" w:color="000000"/>
            </w:tcBorders>
          </w:tcPr>
          <w:p>
            <w:pPr>
              <w:pStyle w:val="TableParagraph"/>
              <w:ind w:left="0" w:right="57"/>
              <w:rPr>
                <w:sz w:val="22"/>
              </w:rPr>
            </w:pPr>
            <w:r>
              <w:rPr>
                <w:spacing w:val="-5"/>
                <w:sz w:val="22"/>
              </w:rPr>
              <w:t>NS</w:t>
            </w:r>
          </w:p>
        </w:tc>
      </w:tr>
    </w:tbl>
    <w:p>
      <w:pPr>
        <w:pStyle w:val="TableParagraph"/>
        <w:spacing w:after="0"/>
        <w:rPr>
          <w:sz w:val="22"/>
        </w:rPr>
        <w:sectPr>
          <w:type w:val="continuous"/>
          <w:pgSz w:w="12480" w:h="15880"/>
          <w:pgMar w:header="949" w:footer="0" w:top="980" w:bottom="1180" w:left="992" w:right="992"/>
        </w:sectPr>
      </w:pPr>
    </w:p>
    <w:p>
      <w:pPr>
        <w:pStyle w:val="BodyText"/>
        <w:spacing w:before="220"/>
        <w:rPr>
          <w:b/>
          <w:sz w:val="20"/>
        </w:rPr>
      </w:pPr>
    </w:p>
    <w:p>
      <w:pPr>
        <w:pStyle w:val="BodyText"/>
        <w:ind w:left="150"/>
        <w:rPr>
          <w:sz w:val="20"/>
        </w:rPr>
      </w:pPr>
      <w:r>
        <w:rPr>
          <w:sz w:val="20"/>
        </w:rPr>
        <w:drawing>
          <wp:inline distT="0" distB="0" distL="0" distR="0">
            <wp:extent cx="6476216" cy="2917888"/>
            <wp:effectExtent l="0" t="0" r="0" b="0"/>
            <wp:docPr id="12" name="Image 12"/>
            <wp:cNvGraphicFramePr>
              <a:graphicFrameLocks/>
            </wp:cNvGraphicFramePr>
            <a:graphic>
              <a:graphicData uri="http://schemas.openxmlformats.org/drawingml/2006/picture">
                <pic:pic>
                  <pic:nvPicPr>
                    <pic:cNvPr id="12" name="Image 12"/>
                    <pic:cNvPicPr/>
                  </pic:nvPicPr>
                  <pic:blipFill>
                    <a:blip r:embed="rId13" cstate="print"/>
                    <a:stretch>
                      <a:fillRect/>
                    </a:stretch>
                  </pic:blipFill>
                  <pic:spPr>
                    <a:xfrm>
                      <a:off x="0" y="0"/>
                      <a:ext cx="6476216" cy="2917888"/>
                    </a:xfrm>
                    <a:prstGeom prst="rect">
                      <a:avLst/>
                    </a:prstGeom>
                  </pic:spPr>
                </pic:pic>
              </a:graphicData>
            </a:graphic>
          </wp:inline>
        </w:drawing>
      </w:r>
      <w:r>
        <w:rPr>
          <w:sz w:val="20"/>
        </w:rPr>
      </w:r>
    </w:p>
    <w:p>
      <w:pPr>
        <w:spacing w:line="451" w:lineRule="auto" w:before="51"/>
        <w:ind w:left="138" w:right="91" w:firstLine="4"/>
        <w:jc w:val="left"/>
        <w:rPr>
          <w:b/>
          <w:sz w:val="22"/>
        </w:rPr>
      </w:pPr>
      <w:r>
        <w:rPr>
          <w:b/>
          <w:sz w:val="22"/>
        </w:rPr>
        <mc:AlternateContent>
          <mc:Choice Requires="wps">
            <w:drawing>
              <wp:anchor distT="0" distB="0" distL="0" distR="0" allowOverlap="1" layoutInCell="1" locked="0" behindDoc="0" simplePos="0" relativeHeight="15730176">
                <wp:simplePos x="0" y="0"/>
                <wp:positionH relativeFrom="page">
                  <wp:posOffset>679538</wp:posOffset>
                </wp:positionH>
                <wp:positionV relativeFrom="paragraph">
                  <wp:posOffset>572573</wp:posOffset>
                </wp:positionV>
                <wp:extent cx="6557645" cy="4544060"/>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6557645" cy="4544060"/>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1"/>
                              <w:gridCol w:w="2572"/>
                              <w:gridCol w:w="1681"/>
                              <w:gridCol w:w="1761"/>
                            </w:tblGrid>
                            <w:tr>
                              <w:trPr>
                                <w:trHeight w:val="417" w:hRule="atLeast"/>
                              </w:trPr>
                              <w:tc>
                                <w:tcPr>
                                  <w:tcW w:w="4191" w:type="dxa"/>
                                  <w:tcBorders>
                                    <w:top w:val="single" w:sz="8" w:space="0" w:color="000000"/>
                                    <w:bottom w:val="single" w:sz="8" w:space="0" w:color="000000"/>
                                  </w:tcBorders>
                                </w:tcPr>
                                <w:p>
                                  <w:pPr>
                                    <w:pStyle w:val="TableParagraph"/>
                                    <w:spacing w:before="83"/>
                                    <w:jc w:val="left"/>
                                    <w:rPr>
                                      <w:b/>
                                      <w:sz w:val="22"/>
                                    </w:rPr>
                                  </w:pPr>
                                  <w:r>
                                    <w:rPr>
                                      <w:b/>
                                      <w:spacing w:val="-2"/>
                                      <w:sz w:val="22"/>
                                    </w:rPr>
                                    <w:t>Treatments</w:t>
                                  </w:r>
                                </w:p>
                              </w:tc>
                              <w:tc>
                                <w:tcPr>
                                  <w:tcW w:w="2572" w:type="dxa"/>
                                  <w:tcBorders>
                                    <w:top w:val="single" w:sz="8" w:space="0" w:color="000000"/>
                                    <w:bottom w:val="single" w:sz="8" w:space="0" w:color="000000"/>
                                  </w:tcBorders>
                                </w:tcPr>
                                <w:p>
                                  <w:pPr>
                                    <w:pStyle w:val="TableParagraph"/>
                                    <w:spacing w:before="83"/>
                                    <w:ind w:left="780" w:right="1"/>
                                    <w:rPr>
                                      <w:b/>
                                      <w:sz w:val="22"/>
                                    </w:rPr>
                                  </w:pPr>
                                  <w:r>
                                    <w:rPr>
                                      <w:b/>
                                      <w:spacing w:val="-10"/>
                                      <w:sz w:val="22"/>
                                    </w:rPr>
                                    <w:t>N</w:t>
                                  </w:r>
                                </w:p>
                              </w:tc>
                              <w:tc>
                                <w:tcPr>
                                  <w:tcW w:w="1681" w:type="dxa"/>
                                  <w:tcBorders>
                                    <w:top w:val="single" w:sz="8" w:space="0" w:color="000000"/>
                                    <w:bottom w:val="single" w:sz="8" w:space="0" w:color="000000"/>
                                  </w:tcBorders>
                                </w:tcPr>
                                <w:p>
                                  <w:pPr>
                                    <w:pStyle w:val="TableParagraph"/>
                                    <w:spacing w:before="83"/>
                                    <w:ind w:left="4" w:right="2"/>
                                    <w:rPr>
                                      <w:b/>
                                      <w:sz w:val="22"/>
                                    </w:rPr>
                                  </w:pPr>
                                  <w:r>
                                    <w:rPr>
                                      <w:b/>
                                      <w:spacing w:val="-10"/>
                                      <w:sz w:val="22"/>
                                    </w:rPr>
                                    <w:t>P</w:t>
                                  </w:r>
                                </w:p>
                              </w:tc>
                              <w:tc>
                                <w:tcPr>
                                  <w:tcW w:w="1761" w:type="dxa"/>
                                  <w:tcBorders>
                                    <w:top w:val="single" w:sz="8" w:space="0" w:color="000000"/>
                                    <w:bottom w:val="single" w:sz="8" w:space="0" w:color="000000"/>
                                  </w:tcBorders>
                                </w:tcPr>
                                <w:p>
                                  <w:pPr>
                                    <w:pStyle w:val="TableParagraph"/>
                                    <w:spacing w:before="83"/>
                                    <w:ind w:left="35"/>
                                    <w:rPr>
                                      <w:b/>
                                      <w:sz w:val="22"/>
                                    </w:rPr>
                                  </w:pPr>
                                  <w:r>
                                    <w:rPr>
                                      <w:b/>
                                      <w:spacing w:val="-10"/>
                                      <w:sz w:val="22"/>
                                    </w:rPr>
                                    <w:t>K</w:t>
                                  </w:r>
                                </w:p>
                              </w:tc>
                            </w:tr>
                            <w:tr>
                              <w:trPr>
                                <w:trHeight w:val="838" w:hRule="atLeast"/>
                              </w:trPr>
                              <w:tc>
                                <w:tcPr>
                                  <w:tcW w:w="4191" w:type="dxa"/>
                                  <w:tcBorders>
                                    <w:top w:val="single" w:sz="8" w:space="0" w:color="000000"/>
                                  </w:tcBorders>
                                </w:tcPr>
                                <w:p>
                                  <w:pPr>
                                    <w:pStyle w:val="TableParagraph"/>
                                    <w:spacing w:before="85"/>
                                    <w:jc w:val="left"/>
                                    <w:rPr>
                                      <w:b/>
                                      <w:sz w:val="22"/>
                                    </w:rPr>
                                  </w:pPr>
                                  <w:r>
                                    <w:rPr>
                                      <w:b/>
                                      <w:spacing w:val="-2"/>
                                      <w:sz w:val="22"/>
                                    </w:rPr>
                                    <w:t>Genotypes</w:t>
                                  </w:r>
                                </w:p>
                                <w:p>
                                  <w:pPr>
                                    <w:pStyle w:val="TableParagraph"/>
                                    <w:spacing w:before="160"/>
                                    <w:jc w:val="left"/>
                                    <w:rPr>
                                      <w:position w:val="2"/>
                                      <w:sz w:val="22"/>
                                    </w:rPr>
                                  </w:pPr>
                                  <w:r>
                                    <w:rPr>
                                      <w:position w:val="2"/>
                                      <w:sz w:val="22"/>
                                    </w:rPr>
                                    <w:t>V</w:t>
                                  </w:r>
                                  <w:r>
                                    <w:rPr>
                                      <w:sz w:val="14"/>
                                    </w:rPr>
                                    <w:t>1</w:t>
                                  </w:r>
                                  <w:r>
                                    <w:rPr>
                                      <w:spacing w:val="21"/>
                                      <w:sz w:val="14"/>
                                    </w:rPr>
                                    <w:t> </w:t>
                                  </w:r>
                                  <w:r>
                                    <w:rPr>
                                      <w:position w:val="2"/>
                                      <w:sz w:val="22"/>
                                    </w:rPr>
                                    <w:t>:</w:t>
                                  </w:r>
                                  <w:r>
                                    <w:rPr>
                                      <w:spacing w:val="1"/>
                                      <w:position w:val="2"/>
                                      <w:sz w:val="22"/>
                                    </w:rPr>
                                    <w:t> </w:t>
                                  </w:r>
                                  <w:r>
                                    <w:rPr>
                                      <w:position w:val="2"/>
                                      <w:sz w:val="22"/>
                                    </w:rPr>
                                    <w:t>Moti</w:t>
                                  </w:r>
                                  <w:r>
                                    <w:rPr>
                                      <w:spacing w:val="3"/>
                                      <w:position w:val="2"/>
                                      <w:sz w:val="22"/>
                                    </w:rPr>
                                    <w:t> </w:t>
                                  </w:r>
                                  <w:r>
                                    <w:rPr>
                                      <w:spacing w:val="-2"/>
                                      <w:position w:val="2"/>
                                      <w:sz w:val="22"/>
                                    </w:rPr>
                                    <w:t>bajra</w:t>
                                  </w:r>
                                </w:p>
                              </w:tc>
                              <w:tc>
                                <w:tcPr>
                                  <w:tcW w:w="2572" w:type="dxa"/>
                                  <w:tcBorders>
                                    <w:top w:val="single" w:sz="8" w:space="0" w:color="000000"/>
                                  </w:tcBorders>
                                </w:tcPr>
                                <w:p>
                                  <w:pPr>
                                    <w:pStyle w:val="TableParagraph"/>
                                    <w:spacing w:before="245"/>
                                    <w:ind w:left="0"/>
                                    <w:jc w:val="left"/>
                                    <w:rPr>
                                      <w:b/>
                                      <w:sz w:val="22"/>
                                    </w:rPr>
                                  </w:pPr>
                                </w:p>
                                <w:p>
                                  <w:pPr>
                                    <w:pStyle w:val="TableParagraph"/>
                                    <w:spacing w:before="0"/>
                                    <w:ind w:left="780"/>
                                    <w:rPr>
                                      <w:sz w:val="22"/>
                                    </w:rPr>
                                  </w:pPr>
                                  <w:r>
                                    <w:rPr>
                                      <w:spacing w:val="-4"/>
                                      <w:sz w:val="22"/>
                                    </w:rPr>
                                    <w:t>90.8</w:t>
                                  </w:r>
                                </w:p>
                              </w:tc>
                              <w:tc>
                                <w:tcPr>
                                  <w:tcW w:w="1681" w:type="dxa"/>
                                  <w:tcBorders>
                                    <w:top w:val="single" w:sz="8" w:space="0" w:color="000000"/>
                                  </w:tcBorders>
                                </w:tcPr>
                                <w:p>
                                  <w:pPr>
                                    <w:pStyle w:val="TableParagraph"/>
                                    <w:spacing w:before="245"/>
                                    <w:ind w:left="0"/>
                                    <w:jc w:val="left"/>
                                    <w:rPr>
                                      <w:b/>
                                      <w:sz w:val="22"/>
                                    </w:rPr>
                                  </w:pPr>
                                </w:p>
                                <w:p>
                                  <w:pPr>
                                    <w:pStyle w:val="TableParagraph"/>
                                    <w:spacing w:before="0"/>
                                    <w:ind w:left="5" w:right="1"/>
                                    <w:rPr>
                                      <w:sz w:val="22"/>
                                    </w:rPr>
                                  </w:pPr>
                                  <w:r>
                                    <w:rPr>
                                      <w:spacing w:val="-4"/>
                                      <w:sz w:val="22"/>
                                    </w:rPr>
                                    <w:t>21.3</w:t>
                                  </w:r>
                                </w:p>
                              </w:tc>
                              <w:tc>
                                <w:tcPr>
                                  <w:tcW w:w="1761" w:type="dxa"/>
                                  <w:tcBorders>
                                    <w:top w:val="single" w:sz="8" w:space="0" w:color="000000"/>
                                  </w:tcBorders>
                                </w:tcPr>
                                <w:p>
                                  <w:pPr>
                                    <w:pStyle w:val="TableParagraph"/>
                                    <w:spacing w:before="245"/>
                                    <w:ind w:left="0"/>
                                    <w:jc w:val="left"/>
                                    <w:rPr>
                                      <w:b/>
                                      <w:sz w:val="22"/>
                                    </w:rPr>
                                  </w:pPr>
                                </w:p>
                                <w:p>
                                  <w:pPr>
                                    <w:pStyle w:val="TableParagraph"/>
                                    <w:spacing w:before="0"/>
                                    <w:ind w:left="35" w:right="1"/>
                                    <w:rPr>
                                      <w:sz w:val="22"/>
                                    </w:rPr>
                                  </w:pPr>
                                  <w:r>
                                    <w:rPr>
                                      <w:spacing w:val="-4"/>
                                      <w:sz w:val="22"/>
                                    </w:rPr>
                                    <w:t>93.3</w:t>
                                  </w:r>
                                </w:p>
                              </w:tc>
                            </w:tr>
                            <w:tr>
                              <w:trPr>
                                <w:trHeight w:val="417" w:hRule="atLeast"/>
                              </w:trPr>
                              <w:tc>
                                <w:tcPr>
                                  <w:tcW w:w="4191" w:type="dxa"/>
                                </w:tcPr>
                                <w:p>
                                  <w:pPr>
                                    <w:pStyle w:val="TableParagraph"/>
                                    <w:spacing w:before="77"/>
                                    <w:jc w:val="left"/>
                                    <w:rPr>
                                      <w:position w:val="2"/>
                                      <w:sz w:val="22"/>
                                    </w:rPr>
                                  </w:pPr>
                                  <w:r>
                                    <w:rPr>
                                      <w:position w:val="2"/>
                                      <w:sz w:val="22"/>
                                    </w:rPr>
                                    <w:t>V</w:t>
                                  </w:r>
                                  <w:r>
                                    <w:rPr>
                                      <w:sz w:val="14"/>
                                    </w:rPr>
                                    <w:t>2</w:t>
                                  </w:r>
                                  <w:r>
                                    <w:rPr>
                                      <w:spacing w:val="20"/>
                                      <w:sz w:val="14"/>
                                    </w:rPr>
                                    <w:t> </w:t>
                                  </w:r>
                                  <w:r>
                                    <w:rPr>
                                      <w:position w:val="2"/>
                                      <w:sz w:val="22"/>
                                    </w:rPr>
                                    <w:t>: TSFB 15-</w:t>
                                  </w:r>
                                  <w:r>
                                    <w:rPr>
                                      <w:spacing w:val="-10"/>
                                      <w:position w:val="2"/>
                                      <w:sz w:val="22"/>
                                    </w:rPr>
                                    <w:t>4</w:t>
                                  </w:r>
                                </w:p>
                              </w:tc>
                              <w:tc>
                                <w:tcPr>
                                  <w:tcW w:w="2572" w:type="dxa"/>
                                </w:tcPr>
                                <w:p>
                                  <w:pPr>
                                    <w:pStyle w:val="TableParagraph"/>
                                    <w:ind w:left="780"/>
                                    <w:rPr>
                                      <w:sz w:val="22"/>
                                    </w:rPr>
                                  </w:pPr>
                                  <w:r>
                                    <w:rPr>
                                      <w:spacing w:val="-2"/>
                                      <w:sz w:val="22"/>
                                    </w:rPr>
                                    <w:t>110.5</w:t>
                                  </w:r>
                                </w:p>
                              </w:tc>
                              <w:tc>
                                <w:tcPr>
                                  <w:tcW w:w="1681" w:type="dxa"/>
                                </w:tcPr>
                                <w:p>
                                  <w:pPr>
                                    <w:pStyle w:val="TableParagraph"/>
                                    <w:ind w:left="4" w:right="1"/>
                                    <w:rPr>
                                      <w:sz w:val="22"/>
                                    </w:rPr>
                                  </w:pPr>
                                  <w:r>
                                    <w:rPr>
                                      <w:spacing w:val="-4"/>
                                      <w:sz w:val="22"/>
                                    </w:rPr>
                                    <w:t>28.8</w:t>
                                  </w:r>
                                </w:p>
                              </w:tc>
                              <w:tc>
                                <w:tcPr>
                                  <w:tcW w:w="1761" w:type="dxa"/>
                                </w:tcPr>
                                <w:p>
                                  <w:pPr>
                                    <w:pStyle w:val="TableParagraph"/>
                                    <w:ind w:left="35" w:right="2"/>
                                    <w:rPr>
                                      <w:sz w:val="22"/>
                                    </w:rPr>
                                  </w:pPr>
                                  <w:r>
                                    <w:rPr>
                                      <w:spacing w:val="-2"/>
                                      <w:sz w:val="22"/>
                                    </w:rPr>
                                    <w:t>129.4</w:t>
                                  </w:r>
                                </w:p>
                              </w:tc>
                            </w:tr>
                            <w:tr>
                              <w:trPr>
                                <w:trHeight w:val="417" w:hRule="atLeast"/>
                              </w:trPr>
                              <w:tc>
                                <w:tcPr>
                                  <w:tcW w:w="4191" w:type="dxa"/>
                                </w:tcPr>
                                <w:p>
                                  <w:pPr>
                                    <w:pStyle w:val="TableParagraph"/>
                                    <w:spacing w:before="77"/>
                                    <w:ind w:left="108"/>
                                    <w:jc w:val="left"/>
                                    <w:rPr>
                                      <w:position w:val="2"/>
                                      <w:sz w:val="22"/>
                                    </w:rPr>
                                  </w:pPr>
                                  <w:r>
                                    <w:rPr>
                                      <w:position w:val="2"/>
                                      <w:sz w:val="22"/>
                                    </w:rPr>
                                    <w:t>V</w:t>
                                  </w:r>
                                  <w:r>
                                    <w:rPr>
                                      <w:sz w:val="14"/>
                                    </w:rPr>
                                    <w:t>3</w:t>
                                  </w:r>
                                  <w:r>
                                    <w:rPr>
                                      <w:spacing w:val="20"/>
                                      <w:sz w:val="14"/>
                                    </w:rPr>
                                    <w:t> </w:t>
                                  </w:r>
                                  <w:r>
                                    <w:rPr>
                                      <w:position w:val="2"/>
                                      <w:sz w:val="22"/>
                                    </w:rPr>
                                    <w:t>: TSFB 15-</w:t>
                                  </w:r>
                                  <w:r>
                                    <w:rPr>
                                      <w:spacing w:val="-5"/>
                                      <w:position w:val="2"/>
                                      <w:sz w:val="22"/>
                                    </w:rPr>
                                    <w:t>18</w:t>
                                  </w:r>
                                </w:p>
                              </w:tc>
                              <w:tc>
                                <w:tcPr>
                                  <w:tcW w:w="2572" w:type="dxa"/>
                                </w:tcPr>
                                <w:p>
                                  <w:pPr>
                                    <w:pStyle w:val="TableParagraph"/>
                                    <w:ind w:left="780"/>
                                    <w:rPr>
                                      <w:sz w:val="22"/>
                                    </w:rPr>
                                  </w:pPr>
                                  <w:r>
                                    <w:rPr>
                                      <w:spacing w:val="-2"/>
                                      <w:sz w:val="22"/>
                                    </w:rPr>
                                    <w:t>106.2</w:t>
                                  </w:r>
                                </w:p>
                              </w:tc>
                              <w:tc>
                                <w:tcPr>
                                  <w:tcW w:w="1681" w:type="dxa"/>
                                </w:tcPr>
                                <w:p>
                                  <w:pPr>
                                    <w:pStyle w:val="TableParagraph"/>
                                    <w:ind w:left="4" w:right="1"/>
                                    <w:rPr>
                                      <w:sz w:val="22"/>
                                    </w:rPr>
                                  </w:pPr>
                                  <w:r>
                                    <w:rPr>
                                      <w:spacing w:val="-4"/>
                                      <w:sz w:val="22"/>
                                    </w:rPr>
                                    <w:t>27.2</w:t>
                                  </w:r>
                                </w:p>
                              </w:tc>
                              <w:tc>
                                <w:tcPr>
                                  <w:tcW w:w="1761" w:type="dxa"/>
                                </w:tcPr>
                                <w:p>
                                  <w:pPr>
                                    <w:pStyle w:val="TableParagraph"/>
                                    <w:ind w:left="35" w:right="2"/>
                                    <w:rPr>
                                      <w:sz w:val="22"/>
                                    </w:rPr>
                                  </w:pPr>
                                  <w:r>
                                    <w:rPr>
                                      <w:spacing w:val="-2"/>
                                      <w:sz w:val="22"/>
                                    </w:rPr>
                                    <w:t>121.6</w:t>
                                  </w:r>
                                </w:p>
                              </w:tc>
                            </w:tr>
                            <w:tr>
                              <w:trPr>
                                <w:trHeight w:val="416" w:hRule="atLeast"/>
                              </w:trPr>
                              <w:tc>
                                <w:tcPr>
                                  <w:tcW w:w="4191" w:type="dxa"/>
                                </w:tcPr>
                                <w:p>
                                  <w:pPr>
                                    <w:pStyle w:val="TableParagraph"/>
                                    <w:ind w:left="108"/>
                                    <w:jc w:val="left"/>
                                    <w:rPr>
                                      <w:sz w:val="22"/>
                                    </w:rPr>
                                  </w:pPr>
                                  <w:r>
                                    <w:rPr>
                                      <w:spacing w:val="-4"/>
                                      <w:sz w:val="22"/>
                                    </w:rPr>
                                    <w:t>SEm±</w:t>
                                  </w:r>
                                </w:p>
                              </w:tc>
                              <w:tc>
                                <w:tcPr>
                                  <w:tcW w:w="2572" w:type="dxa"/>
                                </w:tcPr>
                                <w:p>
                                  <w:pPr>
                                    <w:pStyle w:val="TableParagraph"/>
                                    <w:ind w:left="780" w:right="1"/>
                                    <w:rPr>
                                      <w:sz w:val="22"/>
                                    </w:rPr>
                                  </w:pPr>
                                  <w:r>
                                    <w:rPr>
                                      <w:spacing w:val="-4"/>
                                      <w:sz w:val="22"/>
                                    </w:rPr>
                                    <w:t>2.49</w:t>
                                  </w:r>
                                </w:p>
                              </w:tc>
                              <w:tc>
                                <w:tcPr>
                                  <w:tcW w:w="1681" w:type="dxa"/>
                                </w:tcPr>
                                <w:p>
                                  <w:pPr>
                                    <w:pStyle w:val="TableParagraph"/>
                                    <w:ind w:left="4" w:right="1"/>
                                    <w:rPr>
                                      <w:sz w:val="22"/>
                                    </w:rPr>
                                  </w:pPr>
                                  <w:r>
                                    <w:rPr>
                                      <w:spacing w:val="-4"/>
                                      <w:sz w:val="22"/>
                                    </w:rPr>
                                    <w:t>0.59</w:t>
                                  </w:r>
                                </w:p>
                              </w:tc>
                              <w:tc>
                                <w:tcPr>
                                  <w:tcW w:w="1761" w:type="dxa"/>
                                </w:tcPr>
                                <w:p>
                                  <w:pPr>
                                    <w:pStyle w:val="TableParagraph"/>
                                    <w:ind w:left="35" w:right="2"/>
                                    <w:rPr>
                                      <w:sz w:val="22"/>
                                    </w:rPr>
                                  </w:pPr>
                                  <w:r>
                                    <w:rPr>
                                      <w:spacing w:val="-4"/>
                                      <w:sz w:val="22"/>
                                    </w:rPr>
                                    <w:t>2.77</w:t>
                                  </w:r>
                                </w:p>
                              </w:tc>
                            </w:tr>
                            <w:tr>
                              <w:trPr>
                                <w:trHeight w:val="416" w:hRule="atLeast"/>
                              </w:trPr>
                              <w:tc>
                                <w:tcPr>
                                  <w:tcW w:w="4191" w:type="dxa"/>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Pr>
                                <w:p>
                                  <w:pPr>
                                    <w:pStyle w:val="TableParagraph"/>
                                    <w:spacing w:before="79"/>
                                    <w:ind w:left="780" w:right="1"/>
                                    <w:rPr>
                                      <w:sz w:val="22"/>
                                    </w:rPr>
                                  </w:pPr>
                                  <w:r>
                                    <w:rPr>
                                      <w:spacing w:val="-5"/>
                                      <w:sz w:val="22"/>
                                    </w:rPr>
                                    <w:t>7.3</w:t>
                                  </w:r>
                                </w:p>
                              </w:tc>
                              <w:tc>
                                <w:tcPr>
                                  <w:tcW w:w="1681" w:type="dxa"/>
                                </w:tcPr>
                                <w:p>
                                  <w:pPr>
                                    <w:pStyle w:val="TableParagraph"/>
                                    <w:spacing w:before="79"/>
                                    <w:ind w:left="4" w:right="5"/>
                                    <w:rPr>
                                      <w:sz w:val="22"/>
                                    </w:rPr>
                                  </w:pPr>
                                  <w:r>
                                    <w:rPr>
                                      <w:spacing w:val="-5"/>
                                      <w:sz w:val="22"/>
                                    </w:rPr>
                                    <w:t>1.7</w:t>
                                  </w:r>
                                </w:p>
                              </w:tc>
                              <w:tc>
                                <w:tcPr>
                                  <w:tcW w:w="1761" w:type="dxa"/>
                                </w:tcPr>
                                <w:p>
                                  <w:pPr>
                                    <w:pStyle w:val="TableParagraph"/>
                                    <w:spacing w:before="79"/>
                                    <w:ind w:left="35" w:right="2"/>
                                    <w:rPr>
                                      <w:sz w:val="22"/>
                                    </w:rPr>
                                  </w:pPr>
                                  <w:r>
                                    <w:rPr>
                                      <w:spacing w:val="-5"/>
                                      <w:sz w:val="22"/>
                                    </w:rPr>
                                    <w:t>8.2</w:t>
                                  </w:r>
                                </w:p>
                              </w:tc>
                            </w:tr>
                            <w:tr>
                              <w:trPr>
                                <w:trHeight w:val="836" w:hRule="atLeast"/>
                              </w:trPr>
                              <w:tc>
                                <w:tcPr>
                                  <w:tcW w:w="4191" w:type="dxa"/>
                                </w:tcPr>
                                <w:p>
                                  <w:pPr>
                                    <w:pStyle w:val="TableParagraph"/>
                                    <w:spacing w:before="84"/>
                                    <w:ind w:left="108"/>
                                    <w:jc w:val="left"/>
                                    <w:rPr>
                                      <w:b/>
                                      <w:sz w:val="22"/>
                                    </w:rPr>
                                  </w:pPr>
                                  <w:r>
                                    <w:rPr>
                                      <w:b/>
                                      <w:sz w:val="22"/>
                                    </w:rPr>
                                    <w:t>Nitrogen</w:t>
                                  </w:r>
                                  <w:r>
                                    <w:rPr>
                                      <w:b/>
                                      <w:spacing w:val="3"/>
                                      <w:sz w:val="22"/>
                                    </w:rPr>
                                    <w:t> </w:t>
                                  </w:r>
                                  <w:r>
                                    <w:rPr>
                                      <w:b/>
                                      <w:sz w:val="22"/>
                                    </w:rPr>
                                    <w:t>levels</w:t>
                                  </w:r>
                                  <w:r>
                                    <w:rPr>
                                      <w:b/>
                                      <w:spacing w:val="1"/>
                                      <w:sz w:val="22"/>
                                    </w:rPr>
                                    <w:t> </w:t>
                                  </w:r>
                                  <w:r>
                                    <w:rPr>
                                      <w:b/>
                                      <w:sz w:val="22"/>
                                    </w:rPr>
                                    <w:t>(kg</w:t>
                                  </w:r>
                                  <w:r>
                                    <w:rPr>
                                      <w:b/>
                                      <w:spacing w:val="3"/>
                                      <w:sz w:val="22"/>
                                    </w:rPr>
                                    <w:t> </w:t>
                                  </w:r>
                                  <w:r>
                                    <w:rPr>
                                      <w:b/>
                                      <w:sz w:val="22"/>
                                    </w:rPr>
                                    <w:t>ha</w:t>
                                  </w:r>
                                  <w:r>
                                    <w:rPr>
                                      <w:b/>
                                      <w:sz w:val="22"/>
                                      <w:vertAlign w:val="superscript"/>
                                    </w:rPr>
                                    <w:t>-</w:t>
                                  </w:r>
                                  <w:r>
                                    <w:rPr>
                                      <w:b/>
                                      <w:spacing w:val="-5"/>
                                      <w:sz w:val="22"/>
                                      <w:vertAlign w:val="superscript"/>
                                    </w:rPr>
                                    <w:t>1</w:t>
                                  </w:r>
                                  <w:r>
                                    <w:rPr>
                                      <w:b/>
                                      <w:spacing w:val="-5"/>
                                      <w:sz w:val="22"/>
                                      <w:vertAlign w:val="baseline"/>
                                    </w:rPr>
                                    <w:t>)</w:t>
                                  </w:r>
                                </w:p>
                                <w:p>
                                  <w:pPr>
                                    <w:pStyle w:val="TableParagraph"/>
                                    <w:spacing w:before="159"/>
                                    <w:jc w:val="left"/>
                                    <w:rPr>
                                      <w:position w:val="2"/>
                                      <w:sz w:val="22"/>
                                    </w:rPr>
                                  </w:pPr>
                                  <w:r>
                                    <w:rPr>
                                      <w:position w:val="2"/>
                                      <w:sz w:val="22"/>
                                    </w:rPr>
                                    <w:t>F</w:t>
                                  </w:r>
                                  <w:r>
                                    <w:rPr>
                                      <w:sz w:val="14"/>
                                    </w:rPr>
                                    <w:t>1</w:t>
                                  </w:r>
                                  <w:r>
                                    <w:rPr>
                                      <w:spacing w:val="20"/>
                                      <w:sz w:val="14"/>
                                    </w:rPr>
                                    <w:t> </w:t>
                                  </w:r>
                                  <w:r>
                                    <w:rPr>
                                      <w:position w:val="2"/>
                                      <w:sz w:val="22"/>
                                    </w:rPr>
                                    <w:t>:</w:t>
                                  </w:r>
                                  <w:r>
                                    <w:rPr>
                                      <w:spacing w:val="3"/>
                                      <w:position w:val="2"/>
                                      <w:sz w:val="22"/>
                                    </w:rPr>
                                    <w:t> </w:t>
                                  </w:r>
                                  <w:r>
                                    <w:rPr>
                                      <w:position w:val="2"/>
                                      <w:sz w:val="22"/>
                                    </w:rPr>
                                    <w:t>0</w:t>
                                  </w:r>
                                  <w:r>
                                    <w:rPr>
                                      <w:spacing w:val="1"/>
                                      <w:position w:val="2"/>
                                      <w:sz w:val="22"/>
                                    </w:rPr>
                                    <w:t> </w:t>
                                  </w:r>
                                  <w:r>
                                    <w:rPr>
                                      <w:position w:val="2"/>
                                      <w:sz w:val="22"/>
                                    </w:rPr>
                                    <w:t>(No</w:t>
                                  </w:r>
                                  <w:r>
                                    <w:rPr>
                                      <w:spacing w:val="1"/>
                                      <w:position w:val="2"/>
                                      <w:sz w:val="22"/>
                                    </w:rPr>
                                    <w:t> </w:t>
                                  </w:r>
                                  <w:r>
                                    <w:rPr>
                                      <w:spacing w:val="-2"/>
                                      <w:position w:val="2"/>
                                      <w:sz w:val="22"/>
                                    </w:rPr>
                                    <w:t>Nitrogen)</w:t>
                                  </w:r>
                                </w:p>
                              </w:tc>
                              <w:tc>
                                <w:tcPr>
                                  <w:tcW w:w="2572" w:type="dxa"/>
                                </w:tcPr>
                                <w:p>
                                  <w:pPr>
                                    <w:pStyle w:val="TableParagraph"/>
                                    <w:spacing w:before="244"/>
                                    <w:ind w:left="0"/>
                                    <w:jc w:val="left"/>
                                    <w:rPr>
                                      <w:b/>
                                      <w:sz w:val="22"/>
                                    </w:rPr>
                                  </w:pPr>
                                </w:p>
                                <w:p>
                                  <w:pPr>
                                    <w:pStyle w:val="TableParagraph"/>
                                    <w:spacing w:before="0"/>
                                    <w:ind w:left="780"/>
                                    <w:rPr>
                                      <w:sz w:val="22"/>
                                    </w:rPr>
                                  </w:pPr>
                                  <w:r>
                                    <w:rPr>
                                      <w:spacing w:val="-4"/>
                                      <w:sz w:val="22"/>
                                    </w:rPr>
                                    <w:t>79.0</w:t>
                                  </w:r>
                                </w:p>
                              </w:tc>
                              <w:tc>
                                <w:tcPr>
                                  <w:tcW w:w="1681" w:type="dxa"/>
                                </w:tcPr>
                                <w:p>
                                  <w:pPr>
                                    <w:pStyle w:val="TableParagraph"/>
                                    <w:spacing w:before="244"/>
                                    <w:ind w:left="0"/>
                                    <w:jc w:val="left"/>
                                    <w:rPr>
                                      <w:b/>
                                      <w:sz w:val="22"/>
                                    </w:rPr>
                                  </w:pPr>
                                </w:p>
                                <w:p>
                                  <w:pPr>
                                    <w:pStyle w:val="TableParagraph"/>
                                    <w:spacing w:before="0"/>
                                    <w:ind w:left="5" w:right="1"/>
                                    <w:rPr>
                                      <w:sz w:val="22"/>
                                    </w:rPr>
                                  </w:pPr>
                                  <w:r>
                                    <w:rPr>
                                      <w:spacing w:val="-4"/>
                                      <w:sz w:val="22"/>
                                    </w:rPr>
                                    <w:t>21.0</w:t>
                                  </w:r>
                                </w:p>
                              </w:tc>
                              <w:tc>
                                <w:tcPr>
                                  <w:tcW w:w="1761" w:type="dxa"/>
                                </w:tcPr>
                                <w:p>
                                  <w:pPr>
                                    <w:pStyle w:val="TableParagraph"/>
                                    <w:spacing w:before="244"/>
                                    <w:ind w:left="0"/>
                                    <w:jc w:val="left"/>
                                    <w:rPr>
                                      <w:b/>
                                      <w:sz w:val="22"/>
                                    </w:rPr>
                                  </w:pPr>
                                </w:p>
                                <w:p>
                                  <w:pPr>
                                    <w:pStyle w:val="TableParagraph"/>
                                    <w:spacing w:before="0"/>
                                    <w:ind w:left="35" w:right="1"/>
                                    <w:rPr>
                                      <w:sz w:val="22"/>
                                    </w:rPr>
                                  </w:pPr>
                                  <w:r>
                                    <w:rPr>
                                      <w:spacing w:val="-4"/>
                                      <w:sz w:val="22"/>
                                    </w:rPr>
                                    <w:t>84.8</w:t>
                                  </w:r>
                                </w:p>
                              </w:tc>
                            </w:tr>
                            <w:tr>
                              <w:trPr>
                                <w:trHeight w:val="417" w:hRule="atLeast"/>
                              </w:trPr>
                              <w:tc>
                                <w:tcPr>
                                  <w:tcW w:w="4191" w:type="dxa"/>
                                </w:tcPr>
                                <w:p>
                                  <w:pPr>
                                    <w:pStyle w:val="TableParagraph"/>
                                    <w:spacing w:before="77"/>
                                    <w:jc w:val="left"/>
                                    <w:rPr>
                                      <w:position w:val="2"/>
                                      <w:sz w:val="22"/>
                                    </w:rPr>
                                  </w:pPr>
                                  <w:r>
                                    <w:rPr>
                                      <w:position w:val="2"/>
                                      <w:sz w:val="22"/>
                                    </w:rPr>
                                    <w:t>F</w:t>
                                  </w:r>
                                  <w:r>
                                    <w:rPr>
                                      <w:sz w:val="14"/>
                                    </w:rPr>
                                    <w:t>2</w:t>
                                  </w:r>
                                  <w:r>
                                    <w:rPr>
                                      <w:spacing w:val="20"/>
                                      <w:sz w:val="14"/>
                                    </w:rPr>
                                    <w:t> </w:t>
                                  </w:r>
                                  <w:r>
                                    <w:rPr>
                                      <w:position w:val="2"/>
                                      <w:sz w:val="22"/>
                                    </w:rPr>
                                    <w:t>:</w:t>
                                  </w:r>
                                  <w:r>
                                    <w:rPr>
                                      <w:spacing w:val="2"/>
                                      <w:position w:val="2"/>
                                      <w:sz w:val="22"/>
                                    </w:rPr>
                                    <w:t> </w:t>
                                  </w:r>
                                  <w:r>
                                    <w:rPr>
                                      <w:spacing w:val="-5"/>
                                      <w:position w:val="2"/>
                                      <w:sz w:val="22"/>
                                    </w:rPr>
                                    <w:t>40</w:t>
                                  </w:r>
                                </w:p>
                              </w:tc>
                              <w:tc>
                                <w:tcPr>
                                  <w:tcW w:w="2572" w:type="dxa"/>
                                </w:tcPr>
                                <w:p>
                                  <w:pPr>
                                    <w:pStyle w:val="TableParagraph"/>
                                    <w:ind w:left="780"/>
                                    <w:rPr>
                                      <w:sz w:val="22"/>
                                    </w:rPr>
                                  </w:pPr>
                                  <w:r>
                                    <w:rPr>
                                      <w:spacing w:val="-4"/>
                                      <w:sz w:val="22"/>
                                    </w:rPr>
                                    <w:t>97.0</w:t>
                                  </w:r>
                                </w:p>
                              </w:tc>
                              <w:tc>
                                <w:tcPr>
                                  <w:tcW w:w="1681" w:type="dxa"/>
                                </w:tcPr>
                                <w:p>
                                  <w:pPr>
                                    <w:pStyle w:val="TableParagraph"/>
                                    <w:ind w:left="5" w:right="1"/>
                                    <w:rPr>
                                      <w:sz w:val="22"/>
                                    </w:rPr>
                                  </w:pPr>
                                  <w:r>
                                    <w:rPr>
                                      <w:spacing w:val="-4"/>
                                      <w:sz w:val="22"/>
                                    </w:rPr>
                                    <w:t>24.6</w:t>
                                  </w:r>
                                </w:p>
                              </w:tc>
                              <w:tc>
                                <w:tcPr>
                                  <w:tcW w:w="1761" w:type="dxa"/>
                                </w:tcPr>
                                <w:p>
                                  <w:pPr>
                                    <w:pStyle w:val="TableParagraph"/>
                                    <w:ind w:left="35" w:right="1"/>
                                    <w:rPr>
                                      <w:sz w:val="22"/>
                                    </w:rPr>
                                  </w:pPr>
                                  <w:r>
                                    <w:rPr>
                                      <w:spacing w:val="-2"/>
                                      <w:sz w:val="22"/>
                                    </w:rPr>
                                    <w:t>111.2</w:t>
                                  </w:r>
                                </w:p>
                              </w:tc>
                            </w:tr>
                            <w:tr>
                              <w:trPr>
                                <w:trHeight w:val="417" w:hRule="atLeast"/>
                              </w:trPr>
                              <w:tc>
                                <w:tcPr>
                                  <w:tcW w:w="4191" w:type="dxa"/>
                                </w:tcPr>
                                <w:p>
                                  <w:pPr>
                                    <w:pStyle w:val="TableParagraph"/>
                                    <w:spacing w:before="77"/>
                                    <w:jc w:val="left"/>
                                    <w:rPr>
                                      <w:position w:val="2"/>
                                      <w:sz w:val="22"/>
                                    </w:rPr>
                                  </w:pPr>
                                  <w:r>
                                    <w:rPr>
                                      <w:position w:val="2"/>
                                      <w:sz w:val="22"/>
                                    </w:rPr>
                                    <w:t>F</w:t>
                                  </w:r>
                                  <w:r>
                                    <w:rPr>
                                      <w:sz w:val="14"/>
                                    </w:rPr>
                                    <w:t>3</w:t>
                                  </w:r>
                                  <w:r>
                                    <w:rPr>
                                      <w:spacing w:val="20"/>
                                      <w:sz w:val="14"/>
                                    </w:rPr>
                                    <w:t> </w:t>
                                  </w:r>
                                  <w:r>
                                    <w:rPr>
                                      <w:position w:val="2"/>
                                      <w:sz w:val="22"/>
                                    </w:rPr>
                                    <w:t>:</w:t>
                                  </w:r>
                                  <w:r>
                                    <w:rPr>
                                      <w:spacing w:val="2"/>
                                      <w:position w:val="2"/>
                                      <w:sz w:val="22"/>
                                    </w:rPr>
                                    <w:t> </w:t>
                                  </w:r>
                                  <w:r>
                                    <w:rPr>
                                      <w:spacing w:val="-5"/>
                                      <w:position w:val="2"/>
                                      <w:sz w:val="22"/>
                                    </w:rPr>
                                    <w:t>80</w:t>
                                  </w:r>
                                </w:p>
                              </w:tc>
                              <w:tc>
                                <w:tcPr>
                                  <w:tcW w:w="2572" w:type="dxa"/>
                                </w:tcPr>
                                <w:p>
                                  <w:pPr>
                                    <w:pStyle w:val="TableParagraph"/>
                                    <w:ind w:left="780"/>
                                    <w:rPr>
                                      <w:sz w:val="22"/>
                                    </w:rPr>
                                  </w:pPr>
                                  <w:r>
                                    <w:rPr>
                                      <w:spacing w:val="-2"/>
                                      <w:sz w:val="22"/>
                                    </w:rPr>
                                    <w:t>110.3</w:t>
                                  </w:r>
                                </w:p>
                              </w:tc>
                              <w:tc>
                                <w:tcPr>
                                  <w:tcW w:w="1681" w:type="dxa"/>
                                </w:tcPr>
                                <w:p>
                                  <w:pPr>
                                    <w:pStyle w:val="TableParagraph"/>
                                    <w:ind w:left="5" w:right="1"/>
                                    <w:rPr>
                                      <w:sz w:val="22"/>
                                    </w:rPr>
                                  </w:pPr>
                                  <w:r>
                                    <w:rPr>
                                      <w:spacing w:val="-4"/>
                                      <w:sz w:val="22"/>
                                    </w:rPr>
                                    <w:t>27.0</w:t>
                                  </w:r>
                                </w:p>
                              </w:tc>
                              <w:tc>
                                <w:tcPr>
                                  <w:tcW w:w="1761" w:type="dxa"/>
                                </w:tcPr>
                                <w:p>
                                  <w:pPr>
                                    <w:pStyle w:val="TableParagraph"/>
                                    <w:ind w:left="35" w:right="1"/>
                                    <w:rPr>
                                      <w:sz w:val="22"/>
                                    </w:rPr>
                                  </w:pPr>
                                  <w:r>
                                    <w:rPr>
                                      <w:spacing w:val="-2"/>
                                      <w:sz w:val="22"/>
                                    </w:rPr>
                                    <w:t>125.9</w:t>
                                  </w:r>
                                </w:p>
                              </w:tc>
                            </w:tr>
                            <w:tr>
                              <w:trPr>
                                <w:trHeight w:val="418" w:hRule="atLeast"/>
                              </w:trPr>
                              <w:tc>
                                <w:tcPr>
                                  <w:tcW w:w="4191" w:type="dxa"/>
                                </w:tcPr>
                                <w:p>
                                  <w:pPr>
                                    <w:pStyle w:val="TableParagraph"/>
                                    <w:spacing w:before="77"/>
                                    <w:jc w:val="left"/>
                                    <w:rPr>
                                      <w:position w:val="2"/>
                                      <w:sz w:val="22"/>
                                    </w:rPr>
                                  </w:pPr>
                                  <w:r>
                                    <w:rPr>
                                      <w:position w:val="2"/>
                                      <w:sz w:val="22"/>
                                    </w:rPr>
                                    <w:t>F</w:t>
                                  </w:r>
                                  <w:r>
                                    <w:rPr>
                                      <w:sz w:val="14"/>
                                    </w:rPr>
                                    <w:t>4</w:t>
                                  </w:r>
                                  <w:r>
                                    <w:rPr>
                                      <w:spacing w:val="20"/>
                                      <w:sz w:val="14"/>
                                    </w:rPr>
                                    <w:t> </w:t>
                                  </w:r>
                                  <w:r>
                                    <w:rPr>
                                      <w:position w:val="2"/>
                                      <w:sz w:val="22"/>
                                    </w:rPr>
                                    <w:t>:</w:t>
                                  </w:r>
                                  <w:r>
                                    <w:rPr>
                                      <w:spacing w:val="2"/>
                                      <w:position w:val="2"/>
                                      <w:sz w:val="22"/>
                                    </w:rPr>
                                    <w:t> </w:t>
                                  </w:r>
                                  <w:r>
                                    <w:rPr>
                                      <w:spacing w:val="-5"/>
                                      <w:position w:val="2"/>
                                      <w:sz w:val="22"/>
                                    </w:rPr>
                                    <w:t>120</w:t>
                                  </w:r>
                                </w:p>
                              </w:tc>
                              <w:tc>
                                <w:tcPr>
                                  <w:tcW w:w="2572" w:type="dxa"/>
                                </w:tcPr>
                                <w:p>
                                  <w:pPr>
                                    <w:pStyle w:val="TableParagraph"/>
                                    <w:ind w:left="780"/>
                                    <w:rPr>
                                      <w:sz w:val="22"/>
                                    </w:rPr>
                                  </w:pPr>
                                  <w:r>
                                    <w:rPr>
                                      <w:spacing w:val="-2"/>
                                      <w:sz w:val="22"/>
                                    </w:rPr>
                                    <w:t>123.7</w:t>
                                  </w:r>
                                </w:p>
                              </w:tc>
                              <w:tc>
                                <w:tcPr>
                                  <w:tcW w:w="1681" w:type="dxa"/>
                                </w:tcPr>
                                <w:p>
                                  <w:pPr>
                                    <w:pStyle w:val="TableParagraph"/>
                                    <w:ind w:left="5" w:right="1"/>
                                    <w:rPr>
                                      <w:sz w:val="22"/>
                                    </w:rPr>
                                  </w:pPr>
                                  <w:r>
                                    <w:rPr>
                                      <w:spacing w:val="-4"/>
                                      <w:sz w:val="22"/>
                                    </w:rPr>
                                    <w:t>30.4</w:t>
                                  </w:r>
                                </w:p>
                              </w:tc>
                              <w:tc>
                                <w:tcPr>
                                  <w:tcW w:w="1761" w:type="dxa"/>
                                </w:tcPr>
                                <w:p>
                                  <w:pPr>
                                    <w:pStyle w:val="TableParagraph"/>
                                    <w:ind w:left="35" w:right="1"/>
                                    <w:rPr>
                                      <w:sz w:val="22"/>
                                    </w:rPr>
                                  </w:pPr>
                                  <w:r>
                                    <w:rPr>
                                      <w:spacing w:val="-2"/>
                                      <w:sz w:val="22"/>
                                    </w:rPr>
                                    <w:t>143.8</w:t>
                                  </w:r>
                                </w:p>
                              </w:tc>
                            </w:tr>
                            <w:tr>
                              <w:trPr>
                                <w:trHeight w:val="418" w:hRule="atLeast"/>
                              </w:trPr>
                              <w:tc>
                                <w:tcPr>
                                  <w:tcW w:w="4191" w:type="dxa"/>
                                </w:tcPr>
                                <w:p>
                                  <w:pPr>
                                    <w:pStyle w:val="TableParagraph"/>
                                    <w:spacing w:before="79"/>
                                    <w:jc w:val="left"/>
                                    <w:rPr>
                                      <w:sz w:val="22"/>
                                    </w:rPr>
                                  </w:pPr>
                                  <w:r>
                                    <w:rPr>
                                      <w:spacing w:val="-4"/>
                                      <w:sz w:val="22"/>
                                    </w:rPr>
                                    <w:t>SEm±</w:t>
                                  </w:r>
                                </w:p>
                              </w:tc>
                              <w:tc>
                                <w:tcPr>
                                  <w:tcW w:w="2572" w:type="dxa"/>
                                </w:tcPr>
                                <w:p>
                                  <w:pPr>
                                    <w:pStyle w:val="TableParagraph"/>
                                    <w:spacing w:before="79"/>
                                    <w:ind w:left="780"/>
                                    <w:rPr>
                                      <w:sz w:val="22"/>
                                    </w:rPr>
                                  </w:pPr>
                                  <w:r>
                                    <w:rPr>
                                      <w:spacing w:val="-4"/>
                                      <w:sz w:val="22"/>
                                    </w:rPr>
                                    <w:t>2.87</w:t>
                                  </w:r>
                                </w:p>
                              </w:tc>
                              <w:tc>
                                <w:tcPr>
                                  <w:tcW w:w="1681" w:type="dxa"/>
                                </w:tcPr>
                                <w:p>
                                  <w:pPr>
                                    <w:pStyle w:val="TableParagraph"/>
                                    <w:spacing w:before="79"/>
                                    <w:ind w:left="4" w:right="1"/>
                                    <w:rPr>
                                      <w:sz w:val="22"/>
                                    </w:rPr>
                                  </w:pPr>
                                  <w:r>
                                    <w:rPr>
                                      <w:spacing w:val="-4"/>
                                      <w:sz w:val="22"/>
                                    </w:rPr>
                                    <w:t>0.68</w:t>
                                  </w:r>
                                </w:p>
                              </w:tc>
                              <w:tc>
                                <w:tcPr>
                                  <w:tcW w:w="1761" w:type="dxa"/>
                                </w:tcPr>
                                <w:p>
                                  <w:pPr>
                                    <w:pStyle w:val="TableParagraph"/>
                                    <w:spacing w:before="79"/>
                                    <w:ind w:left="35" w:right="2"/>
                                    <w:rPr>
                                      <w:sz w:val="22"/>
                                    </w:rPr>
                                  </w:pPr>
                                  <w:r>
                                    <w:rPr>
                                      <w:spacing w:val="-4"/>
                                      <w:sz w:val="22"/>
                                    </w:rPr>
                                    <w:t>3.20</w:t>
                                  </w:r>
                                </w:p>
                              </w:tc>
                            </w:tr>
                            <w:tr>
                              <w:trPr>
                                <w:trHeight w:val="420" w:hRule="atLeast"/>
                              </w:trPr>
                              <w:tc>
                                <w:tcPr>
                                  <w:tcW w:w="4191" w:type="dxa"/>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Pr>
                                <w:p>
                                  <w:pPr>
                                    <w:pStyle w:val="TableParagraph"/>
                                    <w:spacing w:before="79"/>
                                    <w:ind w:left="780" w:right="1"/>
                                    <w:rPr>
                                      <w:sz w:val="22"/>
                                    </w:rPr>
                                  </w:pPr>
                                  <w:r>
                                    <w:rPr>
                                      <w:spacing w:val="-5"/>
                                      <w:sz w:val="22"/>
                                    </w:rPr>
                                    <w:t>8.5</w:t>
                                  </w:r>
                                </w:p>
                              </w:tc>
                              <w:tc>
                                <w:tcPr>
                                  <w:tcW w:w="1681" w:type="dxa"/>
                                </w:tcPr>
                                <w:p>
                                  <w:pPr>
                                    <w:pStyle w:val="TableParagraph"/>
                                    <w:spacing w:before="79"/>
                                    <w:ind w:left="4" w:right="5"/>
                                    <w:rPr>
                                      <w:sz w:val="22"/>
                                    </w:rPr>
                                  </w:pPr>
                                  <w:r>
                                    <w:rPr>
                                      <w:spacing w:val="-5"/>
                                      <w:sz w:val="22"/>
                                    </w:rPr>
                                    <w:t>2.0</w:t>
                                  </w:r>
                                </w:p>
                              </w:tc>
                              <w:tc>
                                <w:tcPr>
                                  <w:tcW w:w="1761" w:type="dxa"/>
                                </w:tcPr>
                                <w:p>
                                  <w:pPr>
                                    <w:pStyle w:val="TableParagraph"/>
                                    <w:spacing w:before="79"/>
                                    <w:ind w:left="35" w:right="2"/>
                                    <w:rPr>
                                      <w:sz w:val="22"/>
                                    </w:rPr>
                                  </w:pPr>
                                  <w:r>
                                    <w:rPr>
                                      <w:spacing w:val="-5"/>
                                      <w:sz w:val="22"/>
                                    </w:rPr>
                                    <w:t>9.5</w:t>
                                  </w:r>
                                </w:p>
                              </w:tc>
                            </w:tr>
                            <w:tr>
                              <w:trPr>
                                <w:trHeight w:val="832" w:hRule="atLeast"/>
                              </w:trPr>
                              <w:tc>
                                <w:tcPr>
                                  <w:tcW w:w="4191" w:type="dxa"/>
                                </w:tcPr>
                                <w:p>
                                  <w:pPr>
                                    <w:pStyle w:val="TableParagraph"/>
                                    <w:spacing w:before="81"/>
                                    <w:ind w:left="108"/>
                                    <w:jc w:val="left"/>
                                    <w:rPr>
                                      <w:b/>
                                      <w:sz w:val="22"/>
                                    </w:rPr>
                                  </w:pPr>
                                  <w:r>
                                    <w:rPr>
                                      <w:b/>
                                      <w:sz w:val="22"/>
                                    </w:rPr>
                                    <w:t>Genotypes</w:t>
                                  </w:r>
                                  <w:r>
                                    <w:rPr>
                                      <w:b/>
                                      <w:spacing w:val="2"/>
                                      <w:sz w:val="22"/>
                                    </w:rPr>
                                    <w:t> </w:t>
                                  </w:r>
                                  <w:r>
                                    <w:rPr>
                                      <w:b/>
                                      <w:sz w:val="22"/>
                                    </w:rPr>
                                    <w:t>×</w:t>
                                  </w:r>
                                  <w:r>
                                    <w:rPr>
                                      <w:b/>
                                      <w:spacing w:val="3"/>
                                      <w:sz w:val="22"/>
                                    </w:rPr>
                                    <w:t> </w:t>
                                  </w:r>
                                  <w:r>
                                    <w:rPr>
                                      <w:b/>
                                      <w:sz w:val="22"/>
                                    </w:rPr>
                                    <w:t>Nitrogen</w:t>
                                  </w:r>
                                  <w:r>
                                    <w:rPr>
                                      <w:b/>
                                      <w:spacing w:val="1"/>
                                      <w:sz w:val="22"/>
                                    </w:rPr>
                                    <w:t> </w:t>
                                  </w:r>
                                  <w:r>
                                    <w:rPr>
                                      <w:b/>
                                      <w:spacing w:val="-2"/>
                                      <w:sz w:val="22"/>
                                    </w:rPr>
                                    <w:t>levels</w:t>
                                  </w:r>
                                </w:p>
                                <w:p>
                                  <w:pPr>
                                    <w:pStyle w:val="TableParagraph"/>
                                    <w:spacing w:before="160"/>
                                    <w:ind w:left="108"/>
                                    <w:jc w:val="left"/>
                                    <w:rPr>
                                      <w:sz w:val="22"/>
                                    </w:rPr>
                                  </w:pPr>
                                  <w:r>
                                    <w:rPr>
                                      <w:spacing w:val="-4"/>
                                      <w:sz w:val="22"/>
                                    </w:rPr>
                                    <w:t>SEm±</w:t>
                                  </w:r>
                                </w:p>
                              </w:tc>
                              <w:tc>
                                <w:tcPr>
                                  <w:tcW w:w="2572" w:type="dxa"/>
                                </w:tcPr>
                                <w:p>
                                  <w:pPr>
                                    <w:pStyle w:val="TableParagraph"/>
                                    <w:spacing w:before="241"/>
                                    <w:ind w:left="0"/>
                                    <w:jc w:val="left"/>
                                    <w:rPr>
                                      <w:b/>
                                      <w:sz w:val="22"/>
                                    </w:rPr>
                                  </w:pPr>
                                </w:p>
                                <w:p>
                                  <w:pPr>
                                    <w:pStyle w:val="TableParagraph"/>
                                    <w:spacing w:before="0"/>
                                    <w:ind w:left="780" w:right="1"/>
                                    <w:rPr>
                                      <w:sz w:val="22"/>
                                    </w:rPr>
                                  </w:pPr>
                                  <w:r>
                                    <w:rPr>
                                      <w:spacing w:val="-4"/>
                                      <w:sz w:val="22"/>
                                    </w:rPr>
                                    <w:t>4.97</w:t>
                                  </w:r>
                                </w:p>
                              </w:tc>
                              <w:tc>
                                <w:tcPr>
                                  <w:tcW w:w="1681" w:type="dxa"/>
                                </w:tcPr>
                                <w:p>
                                  <w:pPr>
                                    <w:pStyle w:val="TableParagraph"/>
                                    <w:spacing w:before="241"/>
                                    <w:ind w:left="0"/>
                                    <w:jc w:val="left"/>
                                    <w:rPr>
                                      <w:b/>
                                      <w:sz w:val="22"/>
                                    </w:rPr>
                                  </w:pPr>
                                </w:p>
                                <w:p>
                                  <w:pPr>
                                    <w:pStyle w:val="TableParagraph"/>
                                    <w:spacing w:before="0"/>
                                    <w:ind w:left="4" w:right="1"/>
                                    <w:rPr>
                                      <w:sz w:val="22"/>
                                    </w:rPr>
                                  </w:pPr>
                                  <w:r>
                                    <w:rPr>
                                      <w:spacing w:val="-4"/>
                                      <w:sz w:val="22"/>
                                    </w:rPr>
                                    <w:t>1.18</w:t>
                                  </w:r>
                                </w:p>
                              </w:tc>
                              <w:tc>
                                <w:tcPr>
                                  <w:tcW w:w="1761" w:type="dxa"/>
                                </w:tcPr>
                                <w:p>
                                  <w:pPr>
                                    <w:pStyle w:val="TableParagraph"/>
                                    <w:spacing w:before="241"/>
                                    <w:ind w:left="0"/>
                                    <w:jc w:val="left"/>
                                    <w:rPr>
                                      <w:b/>
                                      <w:sz w:val="22"/>
                                    </w:rPr>
                                  </w:pPr>
                                </w:p>
                                <w:p>
                                  <w:pPr>
                                    <w:pStyle w:val="TableParagraph"/>
                                    <w:spacing w:before="0"/>
                                    <w:ind w:left="35" w:right="2"/>
                                    <w:rPr>
                                      <w:sz w:val="22"/>
                                    </w:rPr>
                                  </w:pPr>
                                  <w:r>
                                    <w:rPr>
                                      <w:spacing w:val="-4"/>
                                      <w:sz w:val="22"/>
                                    </w:rPr>
                                    <w:t>5.55</w:t>
                                  </w:r>
                                </w:p>
                              </w:tc>
                            </w:tr>
                            <w:tr>
                              <w:trPr>
                                <w:trHeight w:val="417" w:hRule="atLeast"/>
                              </w:trPr>
                              <w:tc>
                                <w:tcPr>
                                  <w:tcW w:w="4191" w:type="dxa"/>
                                  <w:tcBorders>
                                    <w:bottom w:val="single" w:sz="8" w:space="0" w:color="000000"/>
                                  </w:tcBorders>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Borders>
                                    <w:bottom w:val="single" w:sz="8" w:space="0" w:color="000000"/>
                                  </w:tcBorders>
                                </w:tcPr>
                                <w:p>
                                  <w:pPr>
                                    <w:pStyle w:val="TableParagraph"/>
                                    <w:spacing w:before="79"/>
                                    <w:ind w:left="780" w:right="2"/>
                                    <w:rPr>
                                      <w:sz w:val="22"/>
                                    </w:rPr>
                                  </w:pPr>
                                  <w:r>
                                    <w:rPr>
                                      <w:spacing w:val="-5"/>
                                      <w:sz w:val="22"/>
                                    </w:rPr>
                                    <w:t>NS</w:t>
                                  </w:r>
                                </w:p>
                              </w:tc>
                              <w:tc>
                                <w:tcPr>
                                  <w:tcW w:w="1681" w:type="dxa"/>
                                  <w:tcBorders>
                                    <w:bottom w:val="single" w:sz="8" w:space="0" w:color="000000"/>
                                  </w:tcBorders>
                                </w:tcPr>
                                <w:p>
                                  <w:pPr>
                                    <w:pStyle w:val="TableParagraph"/>
                                    <w:spacing w:before="79"/>
                                    <w:ind w:left="4" w:right="4"/>
                                    <w:rPr>
                                      <w:sz w:val="22"/>
                                    </w:rPr>
                                  </w:pPr>
                                  <w:r>
                                    <w:rPr>
                                      <w:spacing w:val="-5"/>
                                      <w:sz w:val="22"/>
                                    </w:rPr>
                                    <w:t>NS</w:t>
                                  </w:r>
                                </w:p>
                              </w:tc>
                              <w:tc>
                                <w:tcPr>
                                  <w:tcW w:w="1761" w:type="dxa"/>
                                  <w:tcBorders>
                                    <w:bottom w:val="single" w:sz="8" w:space="0" w:color="000000"/>
                                  </w:tcBorders>
                                </w:tcPr>
                                <w:p>
                                  <w:pPr>
                                    <w:pStyle w:val="TableParagraph"/>
                                    <w:spacing w:before="79"/>
                                    <w:ind w:left="35" w:right="3"/>
                                    <w:rPr>
                                      <w:sz w:val="22"/>
                                    </w:rPr>
                                  </w:pPr>
                                  <w:r>
                                    <w:rPr>
                                      <w:spacing w:val="-5"/>
                                      <w:sz w:val="22"/>
                                    </w:rPr>
                                    <w:t>NS</w:t>
                                  </w:r>
                                </w:p>
                              </w:tc>
                            </w:tr>
                          </w:tbl>
                          <w:p>
                            <w:pPr>
                              <w:pStyle w:val="BodyText"/>
                            </w:pPr>
                          </w:p>
                        </w:txbxContent>
                      </wps:txbx>
                      <wps:bodyPr wrap="square" lIns="0" tIns="0" rIns="0" bIns="0" rtlCol="0">
                        <a:noAutofit/>
                      </wps:bodyPr>
                    </wps:wsp>
                  </a:graphicData>
                </a:graphic>
              </wp:anchor>
            </w:drawing>
          </mc:Choice>
          <mc:Fallback>
            <w:pict>
              <v:shape style="position:absolute;margin-left:53.507pt;margin-top:45.084499pt;width:516.35pt;height:357.8pt;mso-position-horizontal-relative:page;mso-position-vertical-relative:paragraph;z-index:15730176" type="#_x0000_t202" id="docshape9"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1"/>
                        <w:gridCol w:w="2572"/>
                        <w:gridCol w:w="1681"/>
                        <w:gridCol w:w="1761"/>
                      </w:tblGrid>
                      <w:tr>
                        <w:trPr>
                          <w:trHeight w:val="417" w:hRule="atLeast"/>
                        </w:trPr>
                        <w:tc>
                          <w:tcPr>
                            <w:tcW w:w="4191" w:type="dxa"/>
                            <w:tcBorders>
                              <w:top w:val="single" w:sz="8" w:space="0" w:color="000000"/>
                              <w:bottom w:val="single" w:sz="8" w:space="0" w:color="000000"/>
                            </w:tcBorders>
                          </w:tcPr>
                          <w:p>
                            <w:pPr>
                              <w:pStyle w:val="TableParagraph"/>
                              <w:spacing w:before="83"/>
                              <w:jc w:val="left"/>
                              <w:rPr>
                                <w:b/>
                                <w:sz w:val="22"/>
                              </w:rPr>
                            </w:pPr>
                            <w:r>
                              <w:rPr>
                                <w:b/>
                                <w:spacing w:val="-2"/>
                                <w:sz w:val="22"/>
                              </w:rPr>
                              <w:t>Treatments</w:t>
                            </w:r>
                          </w:p>
                        </w:tc>
                        <w:tc>
                          <w:tcPr>
                            <w:tcW w:w="2572" w:type="dxa"/>
                            <w:tcBorders>
                              <w:top w:val="single" w:sz="8" w:space="0" w:color="000000"/>
                              <w:bottom w:val="single" w:sz="8" w:space="0" w:color="000000"/>
                            </w:tcBorders>
                          </w:tcPr>
                          <w:p>
                            <w:pPr>
                              <w:pStyle w:val="TableParagraph"/>
                              <w:spacing w:before="83"/>
                              <w:ind w:left="780" w:right="1"/>
                              <w:rPr>
                                <w:b/>
                                <w:sz w:val="22"/>
                              </w:rPr>
                            </w:pPr>
                            <w:r>
                              <w:rPr>
                                <w:b/>
                                <w:spacing w:val="-10"/>
                                <w:sz w:val="22"/>
                              </w:rPr>
                              <w:t>N</w:t>
                            </w:r>
                          </w:p>
                        </w:tc>
                        <w:tc>
                          <w:tcPr>
                            <w:tcW w:w="1681" w:type="dxa"/>
                            <w:tcBorders>
                              <w:top w:val="single" w:sz="8" w:space="0" w:color="000000"/>
                              <w:bottom w:val="single" w:sz="8" w:space="0" w:color="000000"/>
                            </w:tcBorders>
                          </w:tcPr>
                          <w:p>
                            <w:pPr>
                              <w:pStyle w:val="TableParagraph"/>
                              <w:spacing w:before="83"/>
                              <w:ind w:left="4" w:right="2"/>
                              <w:rPr>
                                <w:b/>
                                <w:sz w:val="22"/>
                              </w:rPr>
                            </w:pPr>
                            <w:r>
                              <w:rPr>
                                <w:b/>
                                <w:spacing w:val="-10"/>
                                <w:sz w:val="22"/>
                              </w:rPr>
                              <w:t>P</w:t>
                            </w:r>
                          </w:p>
                        </w:tc>
                        <w:tc>
                          <w:tcPr>
                            <w:tcW w:w="1761" w:type="dxa"/>
                            <w:tcBorders>
                              <w:top w:val="single" w:sz="8" w:space="0" w:color="000000"/>
                              <w:bottom w:val="single" w:sz="8" w:space="0" w:color="000000"/>
                            </w:tcBorders>
                          </w:tcPr>
                          <w:p>
                            <w:pPr>
                              <w:pStyle w:val="TableParagraph"/>
                              <w:spacing w:before="83"/>
                              <w:ind w:left="35"/>
                              <w:rPr>
                                <w:b/>
                                <w:sz w:val="22"/>
                              </w:rPr>
                            </w:pPr>
                            <w:r>
                              <w:rPr>
                                <w:b/>
                                <w:spacing w:val="-10"/>
                                <w:sz w:val="22"/>
                              </w:rPr>
                              <w:t>K</w:t>
                            </w:r>
                          </w:p>
                        </w:tc>
                      </w:tr>
                      <w:tr>
                        <w:trPr>
                          <w:trHeight w:val="838" w:hRule="atLeast"/>
                        </w:trPr>
                        <w:tc>
                          <w:tcPr>
                            <w:tcW w:w="4191" w:type="dxa"/>
                            <w:tcBorders>
                              <w:top w:val="single" w:sz="8" w:space="0" w:color="000000"/>
                            </w:tcBorders>
                          </w:tcPr>
                          <w:p>
                            <w:pPr>
                              <w:pStyle w:val="TableParagraph"/>
                              <w:spacing w:before="85"/>
                              <w:jc w:val="left"/>
                              <w:rPr>
                                <w:b/>
                                <w:sz w:val="22"/>
                              </w:rPr>
                            </w:pPr>
                            <w:r>
                              <w:rPr>
                                <w:b/>
                                <w:spacing w:val="-2"/>
                                <w:sz w:val="22"/>
                              </w:rPr>
                              <w:t>Genotypes</w:t>
                            </w:r>
                          </w:p>
                          <w:p>
                            <w:pPr>
                              <w:pStyle w:val="TableParagraph"/>
                              <w:spacing w:before="160"/>
                              <w:jc w:val="left"/>
                              <w:rPr>
                                <w:position w:val="2"/>
                                <w:sz w:val="22"/>
                              </w:rPr>
                            </w:pPr>
                            <w:r>
                              <w:rPr>
                                <w:position w:val="2"/>
                                <w:sz w:val="22"/>
                              </w:rPr>
                              <w:t>V</w:t>
                            </w:r>
                            <w:r>
                              <w:rPr>
                                <w:sz w:val="14"/>
                              </w:rPr>
                              <w:t>1</w:t>
                            </w:r>
                            <w:r>
                              <w:rPr>
                                <w:spacing w:val="21"/>
                                <w:sz w:val="14"/>
                              </w:rPr>
                              <w:t> </w:t>
                            </w:r>
                            <w:r>
                              <w:rPr>
                                <w:position w:val="2"/>
                                <w:sz w:val="22"/>
                              </w:rPr>
                              <w:t>:</w:t>
                            </w:r>
                            <w:r>
                              <w:rPr>
                                <w:spacing w:val="1"/>
                                <w:position w:val="2"/>
                                <w:sz w:val="22"/>
                              </w:rPr>
                              <w:t> </w:t>
                            </w:r>
                            <w:r>
                              <w:rPr>
                                <w:position w:val="2"/>
                                <w:sz w:val="22"/>
                              </w:rPr>
                              <w:t>Moti</w:t>
                            </w:r>
                            <w:r>
                              <w:rPr>
                                <w:spacing w:val="3"/>
                                <w:position w:val="2"/>
                                <w:sz w:val="22"/>
                              </w:rPr>
                              <w:t> </w:t>
                            </w:r>
                            <w:r>
                              <w:rPr>
                                <w:spacing w:val="-2"/>
                                <w:position w:val="2"/>
                                <w:sz w:val="22"/>
                              </w:rPr>
                              <w:t>bajra</w:t>
                            </w:r>
                          </w:p>
                        </w:tc>
                        <w:tc>
                          <w:tcPr>
                            <w:tcW w:w="2572" w:type="dxa"/>
                            <w:tcBorders>
                              <w:top w:val="single" w:sz="8" w:space="0" w:color="000000"/>
                            </w:tcBorders>
                          </w:tcPr>
                          <w:p>
                            <w:pPr>
                              <w:pStyle w:val="TableParagraph"/>
                              <w:spacing w:before="245"/>
                              <w:ind w:left="0"/>
                              <w:jc w:val="left"/>
                              <w:rPr>
                                <w:b/>
                                <w:sz w:val="22"/>
                              </w:rPr>
                            </w:pPr>
                          </w:p>
                          <w:p>
                            <w:pPr>
                              <w:pStyle w:val="TableParagraph"/>
                              <w:spacing w:before="0"/>
                              <w:ind w:left="780"/>
                              <w:rPr>
                                <w:sz w:val="22"/>
                              </w:rPr>
                            </w:pPr>
                            <w:r>
                              <w:rPr>
                                <w:spacing w:val="-4"/>
                                <w:sz w:val="22"/>
                              </w:rPr>
                              <w:t>90.8</w:t>
                            </w:r>
                          </w:p>
                        </w:tc>
                        <w:tc>
                          <w:tcPr>
                            <w:tcW w:w="1681" w:type="dxa"/>
                            <w:tcBorders>
                              <w:top w:val="single" w:sz="8" w:space="0" w:color="000000"/>
                            </w:tcBorders>
                          </w:tcPr>
                          <w:p>
                            <w:pPr>
                              <w:pStyle w:val="TableParagraph"/>
                              <w:spacing w:before="245"/>
                              <w:ind w:left="0"/>
                              <w:jc w:val="left"/>
                              <w:rPr>
                                <w:b/>
                                <w:sz w:val="22"/>
                              </w:rPr>
                            </w:pPr>
                          </w:p>
                          <w:p>
                            <w:pPr>
                              <w:pStyle w:val="TableParagraph"/>
                              <w:spacing w:before="0"/>
                              <w:ind w:left="5" w:right="1"/>
                              <w:rPr>
                                <w:sz w:val="22"/>
                              </w:rPr>
                            </w:pPr>
                            <w:r>
                              <w:rPr>
                                <w:spacing w:val="-4"/>
                                <w:sz w:val="22"/>
                              </w:rPr>
                              <w:t>21.3</w:t>
                            </w:r>
                          </w:p>
                        </w:tc>
                        <w:tc>
                          <w:tcPr>
                            <w:tcW w:w="1761" w:type="dxa"/>
                            <w:tcBorders>
                              <w:top w:val="single" w:sz="8" w:space="0" w:color="000000"/>
                            </w:tcBorders>
                          </w:tcPr>
                          <w:p>
                            <w:pPr>
                              <w:pStyle w:val="TableParagraph"/>
                              <w:spacing w:before="245"/>
                              <w:ind w:left="0"/>
                              <w:jc w:val="left"/>
                              <w:rPr>
                                <w:b/>
                                <w:sz w:val="22"/>
                              </w:rPr>
                            </w:pPr>
                          </w:p>
                          <w:p>
                            <w:pPr>
                              <w:pStyle w:val="TableParagraph"/>
                              <w:spacing w:before="0"/>
                              <w:ind w:left="35" w:right="1"/>
                              <w:rPr>
                                <w:sz w:val="22"/>
                              </w:rPr>
                            </w:pPr>
                            <w:r>
                              <w:rPr>
                                <w:spacing w:val="-4"/>
                                <w:sz w:val="22"/>
                              </w:rPr>
                              <w:t>93.3</w:t>
                            </w:r>
                          </w:p>
                        </w:tc>
                      </w:tr>
                      <w:tr>
                        <w:trPr>
                          <w:trHeight w:val="417" w:hRule="atLeast"/>
                        </w:trPr>
                        <w:tc>
                          <w:tcPr>
                            <w:tcW w:w="4191" w:type="dxa"/>
                          </w:tcPr>
                          <w:p>
                            <w:pPr>
                              <w:pStyle w:val="TableParagraph"/>
                              <w:spacing w:before="77"/>
                              <w:jc w:val="left"/>
                              <w:rPr>
                                <w:position w:val="2"/>
                                <w:sz w:val="22"/>
                              </w:rPr>
                            </w:pPr>
                            <w:r>
                              <w:rPr>
                                <w:position w:val="2"/>
                                <w:sz w:val="22"/>
                              </w:rPr>
                              <w:t>V</w:t>
                            </w:r>
                            <w:r>
                              <w:rPr>
                                <w:sz w:val="14"/>
                              </w:rPr>
                              <w:t>2</w:t>
                            </w:r>
                            <w:r>
                              <w:rPr>
                                <w:spacing w:val="20"/>
                                <w:sz w:val="14"/>
                              </w:rPr>
                              <w:t> </w:t>
                            </w:r>
                            <w:r>
                              <w:rPr>
                                <w:position w:val="2"/>
                                <w:sz w:val="22"/>
                              </w:rPr>
                              <w:t>: TSFB 15-</w:t>
                            </w:r>
                            <w:r>
                              <w:rPr>
                                <w:spacing w:val="-10"/>
                                <w:position w:val="2"/>
                                <w:sz w:val="22"/>
                              </w:rPr>
                              <w:t>4</w:t>
                            </w:r>
                          </w:p>
                        </w:tc>
                        <w:tc>
                          <w:tcPr>
                            <w:tcW w:w="2572" w:type="dxa"/>
                          </w:tcPr>
                          <w:p>
                            <w:pPr>
                              <w:pStyle w:val="TableParagraph"/>
                              <w:ind w:left="780"/>
                              <w:rPr>
                                <w:sz w:val="22"/>
                              </w:rPr>
                            </w:pPr>
                            <w:r>
                              <w:rPr>
                                <w:spacing w:val="-2"/>
                                <w:sz w:val="22"/>
                              </w:rPr>
                              <w:t>110.5</w:t>
                            </w:r>
                          </w:p>
                        </w:tc>
                        <w:tc>
                          <w:tcPr>
                            <w:tcW w:w="1681" w:type="dxa"/>
                          </w:tcPr>
                          <w:p>
                            <w:pPr>
                              <w:pStyle w:val="TableParagraph"/>
                              <w:ind w:left="4" w:right="1"/>
                              <w:rPr>
                                <w:sz w:val="22"/>
                              </w:rPr>
                            </w:pPr>
                            <w:r>
                              <w:rPr>
                                <w:spacing w:val="-4"/>
                                <w:sz w:val="22"/>
                              </w:rPr>
                              <w:t>28.8</w:t>
                            </w:r>
                          </w:p>
                        </w:tc>
                        <w:tc>
                          <w:tcPr>
                            <w:tcW w:w="1761" w:type="dxa"/>
                          </w:tcPr>
                          <w:p>
                            <w:pPr>
                              <w:pStyle w:val="TableParagraph"/>
                              <w:ind w:left="35" w:right="2"/>
                              <w:rPr>
                                <w:sz w:val="22"/>
                              </w:rPr>
                            </w:pPr>
                            <w:r>
                              <w:rPr>
                                <w:spacing w:val="-2"/>
                                <w:sz w:val="22"/>
                              </w:rPr>
                              <w:t>129.4</w:t>
                            </w:r>
                          </w:p>
                        </w:tc>
                      </w:tr>
                      <w:tr>
                        <w:trPr>
                          <w:trHeight w:val="417" w:hRule="atLeast"/>
                        </w:trPr>
                        <w:tc>
                          <w:tcPr>
                            <w:tcW w:w="4191" w:type="dxa"/>
                          </w:tcPr>
                          <w:p>
                            <w:pPr>
                              <w:pStyle w:val="TableParagraph"/>
                              <w:spacing w:before="77"/>
                              <w:ind w:left="108"/>
                              <w:jc w:val="left"/>
                              <w:rPr>
                                <w:position w:val="2"/>
                                <w:sz w:val="22"/>
                              </w:rPr>
                            </w:pPr>
                            <w:r>
                              <w:rPr>
                                <w:position w:val="2"/>
                                <w:sz w:val="22"/>
                              </w:rPr>
                              <w:t>V</w:t>
                            </w:r>
                            <w:r>
                              <w:rPr>
                                <w:sz w:val="14"/>
                              </w:rPr>
                              <w:t>3</w:t>
                            </w:r>
                            <w:r>
                              <w:rPr>
                                <w:spacing w:val="20"/>
                                <w:sz w:val="14"/>
                              </w:rPr>
                              <w:t> </w:t>
                            </w:r>
                            <w:r>
                              <w:rPr>
                                <w:position w:val="2"/>
                                <w:sz w:val="22"/>
                              </w:rPr>
                              <w:t>: TSFB 15-</w:t>
                            </w:r>
                            <w:r>
                              <w:rPr>
                                <w:spacing w:val="-5"/>
                                <w:position w:val="2"/>
                                <w:sz w:val="22"/>
                              </w:rPr>
                              <w:t>18</w:t>
                            </w:r>
                          </w:p>
                        </w:tc>
                        <w:tc>
                          <w:tcPr>
                            <w:tcW w:w="2572" w:type="dxa"/>
                          </w:tcPr>
                          <w:p>
                            <w:pPr>
                              <w:pStyle w:val="TableParagraph"/>
                              <w:ind w:left="780"/>
                              <w:rPr>
                                <w:sz w:val="22"/>
                              </w:rPr>
                            </w:pPr>
                            <w:r>
                              <w:rPr>
                                <w:spacing w:val="-2"/>
                                <w:sz w:val="22"/>
                              </w:rPr>
                              <w:t>106.2</w:t>
                            </w:r>
                          </w:p>
                        </w:tc>
                        <w:tc>
                          <w:tcPr>
                            <w:tcW w:w="1681" w:type="dxa"/>
                          </w:tcPr>
                          <w:p>
                            <w:pPr>
                              <w:pStyle w:val="TableParagraph"/>
                              <w:ind w:left="4" w:right="1"/>
                              <w:rPr>
                                <w:sz w:val="22"/>
                              </w:rPr>
                            </w:pPr>
                            <w:r>
                              <w:rPr>
                                <w:spacing w:val="-4"/>
                                <w:sz w:val="22"/>
                              </w:rPr>
                              <w:t>27.2</w:t>
                            </w:r>
                          </w:p>
                        </w:tc>
                        <w:tc>
                          <w:tcPr>
                            <w:tcW w:w="1761" w:type="dxa"/>
                          </w:tcPr>
                          <w:p>
                            <w:pPr>
                              <w:pStyle w:val="TableParagraph"/>
                              <w:ind w:left="35" w:right="2"/>
                              <w:rPr>
                                <w:sz w:val="22"/>
                              </w:rPr>
                            </w:pPr>
                            <w:r>
                              <w:rPr>
                                <w:spacing w:val="-2"/>
                                <w:sz w:val="22"/>
                              </w:rPr>
                              <w:t>121.6</w:t>
                            </w:r>
                          </w:p>
                        </w:tc>
                      </w:tr>
                      <w:tr>
                        <w:trPr>
                          <w:trHeight w:val="416" w:hRule="atLeast"/>
                        </w:trPr>
                        <w:tc>
                          <w:tcPr>
                            <w:tcW w:w="4191" w:type="dxa"/>
                          </w:tcPr>
                          <w:p>
                            <w:pPr>
                              <w:pStyle w:val="TableParagraph"/>
                              <w:ind w:left="108"/>
                              <w:jc w:val="left"/>
                              <w:rPr>
                                <w:sz w:val="22"/>
                              </w:rPr>
                            </w:pPr>
                            <w:r>
                              <w:rPr>
                                <w:spacing w:val="-4"/>
                                <w:sz w:val="22"/>
                              </w:rPr>
                              <w:t>SEm±</w:t>
                            </w:r>
                          </w:p>
                        </w:tc>
                        <w:tc>
                          <w:tcPr>
                            <w:tcW w:w="2572" w:type="dxa"/>
                          </w:tcPr>
                          <w:p>
                            <w:pPr>
                              <w:pStyle w:val="TableParagraph"/>
                              <w:ind w:left="780" w:right="1"/>
                              <w:rPr>
                                <w:sz w:val="22"/>
                              </w:rPr>
                            </w:pPr>
                            <w:r>
                              <w:rPr>
                                <w:spacing w:val="-4"/>
                                <w:sz w:val="22"/>
                              </w:rPr>
                              <w:t>2.49</w:t>
                            </w:r>
                          </w:p>
                        </w:tc>
                        <w:tc>
                          <w:tcPr>
                            <w:tcW w:w="1681" w:type="dxa"/>
                          </w:tcPr>
                          <w:p>
                            <w:pPr>
                              <w:pStyle w:val="TableParagraph"/>
                              <w:ind w:left="4" w:right="1"/>
                              <w:rPr>
                                <w:sz w:val="22"/>
                              </w:rPr>
                            </w:pPr>
                            <w:r>
                              <w:rPr>
                                <w:spacing w:val="-4"/>
                                <w:sz w:val="22"/>
                              </w:rPr>
                              <w:t>0.59</w:t>
                            </w:r>
                          </w:p>
                        </w:tc>
                        <w:tc>
                          <w:tcPr>
                            <w:tcW w:w="1761" w:type="dxa"/>
                          </w:tcPr>
                          <w:p>
                            <w:pPr>
                              <w:pStyle w:val="TableParagraph"/>
                              <w:ind w:left="35" w:right="2"/>
                              <w:rPr>
                                <w:sz w:val="22"/>
                              </w:rPr>
                            </w:pPr>
                            <w:r>
                              <w:rPr>
                                <w:spacing w:val="-4"/>
                                <w:sz w:val="22"/>
                              </w:rPr>
                              <w:t>2.77</w:t>
                            </w:r>
                          </w:p>
                        </w:tc>
                      </w:tr>
                      <w:tr>
                        <w:trPr>
                          <w:trHeight w:val="416" w:hRule="atLeast"/>
                        </w:trPr>
                        <w:tc>
                          <w:tcPr>
                            <w:tcW w:w="4191" w:type="dxa"/>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Pr>
                          <w:p>
                            <w:pPr>
                              <w:pStyle w:val="TableParagraph"/>
                              <w:spacing w:before="79"/>
                              <w:ind w:left="780" w:right="1"/>
                              <w:rPr>
                                <w:sz w:val="22"/>
                              </w:rPr>
                            </w:pPr>
                            <w:r>
                              <w:rPr>
                                <w:spacing w:val="-5"/>
                                <w:sz w:val="22"/>
                              </w:rPr>
                              <w:t>7.3</w:t>
                            </w:r>
                          </w:p>
                        </w:tc>
                        <w:tc>
                          <w:tcPr>
                            <w:tcW w:w="1681" w:type="dxa"/>
                          </w:tcPr>
                          <w:p>
                            <w:pPr>
                              <w:pStyle w:val="TableParagraph"/>
                              <w:spacing w:before="79"/>
                              <w:ind w:left="4" w:right="5"/>
                              <w:rPr>
                                <w:sz w:val="22"/>
                              </w:rPr>
                            </w:pPr>
                            <w:r>
                              <w:rPr>
                                <w:spacing w:val="-5"/>
                                <w:sz w:val="22"/>
                              </w:rPr>
                              <w:t>1.7</w:t>
                            </w:r>
                          </w:p>
                        </w:tc>
                        <w:tc>
                          <w:tcPr>
                            <w:tcW w:w="1761" w:type="dxa"/>
                          </w:tcPr>
                          <w:p>
                            <w:pPr>
                              <w:pStyle w:val="TableParagraph"/>
                              <w:spacing w:before="79"/>
                              <w:ind w:left="35" w:right="2"/>
                              <w:rPr>
                                <w:sz w:val="22"/>
                              </w:rPr>
                            </w:pPr>
                            <w:r>
                              <w:rPr>
                                <w:spacing w:val="-5"/>
                                <w:sz w:val="22"/>
                              </w:rPr>
                              <w:t>8.2</w:t>
                            </w:r>
                          </w:p>
                        </w:tc>
                      </w:tr>
                      <w:tr>
                        <w:trPr>
                          <w:trHeight w:val="836" w:hRule="atLeast"/>
                        </w:trPr>
                        <w:tc>
                          <w:tcPr>
                            <w:tcW w:w="4191" w:type="dxa"/>
                          </w:tcPr>
                          <w:p>
                            <w:pPr>
                              <w:pStyle w:val="TableParagraph"/>
                              <w:spacing w:before="84"/>
                              <w:ind w:left="108"/>
                              <w:jc w:val="left"/>
                              <w:rPr>
                                <w:b/>
                                <w:sz w:val="22"/>
                              </w:rPr>
                            </w:pPr>
                            <w:r>
                              <w:rPr>
                                <w:b/>
                                <w:sz w:val="22"/>
                              </w:rPr>
                              <w:t>Nitrogen</w:t>
                            </w:r>
                            <w:r>
                              <w:rPr>
                                <w:b/>
                                <w:spacing w:val="3"/>
                                <w:sz w:val="22"/>
                              </w:rPr>
                              <w:t> </w:t>
                            </w:r>
                            <w:r>
                              <w:rPr>
                                <w:b/>
                                <w:sz w:val="22"/>
                              </w:rPr>
                              <w:t>levels</w:t>
                            </w:r>
                            <w:r>
                              <w:rPr>
                                <w:b/>
                                <w:spacing w:val="1"/>
                                <w:sz w:val="22"/>
                              </w:rPr>
                              <w:t> </w:t>
                            </w:r>
                            <w:r>
                              <w:rPr>
                                <w:b/>
                                <w:sz w:val="22"/>
                              </w:rPr>
                              <w:t>(kg</w:t>
                            </w:r>
                            <w:r>
                              <w:rPr>
                                <w:b/>
                                <w:spacing w:val="3"/>
                                <w:sz w:val="22"/>
                              </w:rPr>
                              <w:t> </w:t>
                            </w:r>
                            <w:r>
                              <w:rPr>
                                <w:b/>
                                <w:sz w:val="22"/>
                              </w:rPr>
                              <w:t>ha</w:t>
                            </w:r>
                            <w:r>
                              <w:rPr>
                                <w:b/>
                                <w:sz w:val="22"/>
                                <w:vertAlign w:val="superscript"/>
                              </w:rPr>
                              <w:t>-</w:t>
                            </w:r>
                            <w:r>
                              <w:rPr>
                                <w:b/>
                                <w:spacing w:val="-5"/>
                                <w:sz w:val="22"/>
                                <w:vertAlign w:val="superscript"/>
                              </w:rPr>
                              <w:t>1</w:t>
                            </w:r>
                            <w:r>
                              <w:rPr>
                                <w:b/>
                                <w:spacing w:val="-5"/>
                                <w:sz w:val="22"/>
                                <w:vertAlign w:val="baseline"/>
                              </w:rPr>
                              <w:t>)</w:t>
                            </w:r>
                          </w:p>
                          <w:p>
                            <w:pPr>
                              <w:pStyle w:val="TableParagraph"/>
                              <w:spacing w:before="159"/>
                              <w:jc w:val="left"/>
                              <w:rPr>
                                <w:position w:val="2"/>
                                <w:sz w:val="22"/>
                              </w:rPr>
                            </w:pPr>
                            <w:r>
                              <w:rPr>
                                <w:position w:val="2"/>
                                <w:sz w:val="22"/>
                              </w:rPr>
                              <w:t>F</w:t>
                            </w:r>
                            <w:r>
                              <w:rPr>
                                <w:sz w:val="14"/>
                              </w:rPr>
                              <w:t>1</w:t>
                            </w:r>
                            <w:r>
                              <w:rPr>
                                <w:spacing w:val="20"/>
                                <w:sz w:val="14"/>
                              </w:rPr>
                              <w:t> </w:t>
                            </w:r>
                            <w:r>
                              <w:rPr>
                                <w:position w:val="2"/>
                                <w:sz w:val="22"/>
                              </w:rPr>
                              <w:t>:</w:t>
                            </w:r>
                            <w:r>
                              <w:rPr>
                                <w:spacing w:val="3"/>
                                <w:position w:val="2"/>
                                <w:sz w:val="22"/>
                              </w:rPr>
                              <w:t> </w:t>
                            </w:r>
                            <w:r>
                              <w:rPr>
                                <w:position w:val="2"/>
                                <w:sz w:val="22"/>
                              </w:rPr>
                              <w:t>0</w:t>
                            </w:r>
                            <w:r>
                              <w:rPr>
                                <w:spacing w:val="1"/>
                                <w:position w:val="2"/>
                                <w:sz w:val="22"/>
                              </w:rPr>
                              <w:t> </w:t>
                            </w:r>
                            <w:r>
                              <w:rPr>
                                <w:position w:val="2"/>
                                <w:sz w:val="22"/>
                              </w:rPr>
                              <w:t>(No</w:t>
                            </w:r>
                            <w:r>
                              <w:rPr>
                                <w:spacing w:val="1"/>
                                <w:position w:val="2"/>
                                <w:sz w:val="22"/>
                              </w:rPr>
                              <w:t> </w:t>
                            </w:r>
                            <w:r>
                              <w:rPr>
                                <w:spacing w:val="-2"/>
                                <w:position w:val="2"/>
                                <w:sz w:val="22"/>
                              </w:rPr>
                              <w:t>Nitrogen)</w:t>
                            </w:r>
                          </w:p>
                        </w:tc>
                        <w:tc>
                          <w:tcPr>
                            <w:tcW w:w="2572" w:type="dxa"/>
                          </w:tcPr>
                          <w:p>
                            <w:pPr>
                              <w:pStyle w:val="TableParagraph"/>
                              <w:spacing w:before="244"/>
                              <w:ind w:left="0"/>
                              <w:jc w:val="left"/>
                              <w:rPr>
                                <w:b/>
                                <w:sz w:val="22"/>
                              </w:rPr>
                            </w:pPr>
                          </w:p>
                          <w:p>
                            <w:pPr>
                              <w:pStyle w:val="TableParagraph"/>
                              <w:spacing w:before="0"/>
                              <w:ind w:left="780"/>
                              <w:rPr>
                                <w:sz w:val="22"/>
                              </w:rPr>
                            </w:pPr>
                            <w:r>
                              <w:rPr>
                                <w:spacing w:val="-4"/>
                                <w:sz w:val="22"/>
                              </w:rPr>
                              <w:t>79.0</w:t>
                            </w:r>
                          </w:p>
                        </w:tc>
                        <w:tc>
                          <w:tcPr>
                            <w:tcW w:w="1681" w:type="dxa"/>
                          </w:tcPr>
                          <w:p>
                            <w:pPr>
                              <w:pStyle w:val="TableParagraph"/>
                              <w:spacing w:before="244"/>
                              <w:ind w:left="0"/>
                              <w:jc w:val="left"/>
                              <w:rPr>
                                <w:b/>
                                <w:sz w:val="22"/>
                              </w:rPr>
                            </w:pPr>
                          </w:p>
                          <w:p>
                            <w:pPr>
                              <w:pStyle w:val="TableParagraph"/>
                              <w:spacing w:before="0"/>
                              <w:ind w:left="5" w:right="1"/>
                              <w:rPr>
                                <w:sz w:val="22"/>
                              </w:rPr>
                            </w:pPr>
                            <w:r>
                              <w:rPr>
                                <w:spacing w:val="-4"/>
                                <w:sz w:val="22"/>
                              </w:rPr>
                              <w:t>21.0</w:t>
                            </w:r>
                          </w:p>
                        </w:tc>
                        <w:tc>
                          <w:tcPr>
                            <w:tcW w:w="1761" w:type="dxa"/>
                          </w:tcPr>
                          <w:p>
                            <w:pPr>
                              <w:pStyle w:val="TableParagraph"/>
                              <w:spacing w:before="244"/>
                              <w:ind w:left="0"/>
                              <w:jc w:val="left"/>
                              <w:rPr>
                                <w:b/>
                                <w:sz w:val="22"/>
                              </w:rPr>
                            </w:pPr>
                          </w:p>
                          <w:p>
                            <w:pPr>
                              <w:pStyle w:val="TableParagraph"/>
                              <w:spacing w:before="0"/>
                              <w:ind w:left="35" w:right="1"/>
                              <w:rPr>
                                <w:sz w:val="22"/>
                              </w:rPr>
                            </w:pPr>
                            <w:r>
                              <w:rPr>
                                <w:spacing w:val="-4"/>
                                <w:sz w:val="22"/>
                              </w:rPr>
                              <w:t>84.8</w:t>
                            </w:r>
                          </w:p>
                        </w:tc>
                      </w:tr>
                      <w:tr>
                        <w:trPr>
                          <w:trHeight w:val="417" w:hRule="atLeast"/>
                        </w:trPr>
                        <w:tc>
                          <w:tcPr>
                            <w:tcW w:w="4191" w:type="dxa"/>
                          </w:tcPr>
                          <w:p>
                            <w:pPr>
                              <w:pStyle w:val="TableParagraph"/>
                              <w:spacing w:before="77"/>
                              <w:jc w:val="left"/>
                              <w:rPr>
                                <w:position w:val="2"/>
                                <w:sz w:val="22"/>
                              </w:rPr>
                            </w:pPr>
                            <w:r>
                              <w:rPr>
                                <w:position w:val="2"/>
                                <w:sz w:val="22"/>
                              </w:rPr>
                              <w:t>F</w:t>
                            </w:r>
                            <w:r>
                              <w:rPr>
                                <w:sz w:val="14"/>
                              </w:rPr>
                              <w:t>2</w:t>
                            </w:r>
                            <w:r>
                              <w:rPr>
                                <w:spacing w:val="20"/>
                                <w:sz w:val="14"/>
                              </w:rPr>
                              <w:t> </w:t>
                            </w:r>
                            <w:r>
                              <w:rPr>
                                <w:position w:val="2"/>
                                <w:sz w:val="22"/>
                              </w:rPr>
                              <w:t>:</w:t>
                            </w:r>
                            <w:r>
                              <w:rPr>
                                <w:spacing w:val="2"/>
                                <w:position w:val="2"/>
                                <w:sz w:val="22"/>
                              </w:rPr>
                              <w:t> </w:t>
                            </w:r>
                            <w:r>
                              <w:rPr>
                                <w:spacing w:val="-5"/>
                                <w:position w:val="2"/>
                                <w:sz w:val="22"/>
                              </w:rPr>
                              <w:t>40</w:t>
                            </w:r>
                          </w:p>
                        </w:tc>
                        <w:tc>
                          <w:tcPr>
                            <w:tcW w:w="2572" w:type="dxa"/>
                          </w:tcPr>
                          <w:p>
                            <w:pPr>
                              <w:pStyle w:val="TableParagraph"/>
                              <w:ind w:left="780"/>
                              <w:rPr>
                                <w:sz w:val="22"/>
                              </w:rPr>
                            </w:pPr>
                            <w:r>
                              <w:rPr>
                                <w:spacing w:val="-4"/>
                                <w:sz w:val="22"/>
                              </w:rPr>
                              <w:t>97.0</w:t>
                            </w:r>
                          </w:p>
                        </w:tc>
                        <w:tc>
                          <w:tcPr>
                            <w:tcW w:w="1681" w:type="dxa"/>
                          </w:tcPr>
                          <w:p>
                            <w:pPr>
                              <w:pStyle w:val="TableParagraph"/>
                              <w:ind w:left="5" w:right="1"/>
                              <w:rPr>
                                <w:sz w:val="22"/>
                              </w:rPr>
                            </w:pPr>
                            <w:r>
                              <w:rPr>
                                <w:spacing w:val="-4"/>
                                <w:sz w:val="22"/>
                              </w:rPr>
                              <w:t>24.6</w:t>
                            </w:r>
                          </w:p>
                        </w:tc>
                        <w:tc>
                          <w:tcPr>
                            <w:tcW w:w="1761" w:type="dxa"/>
                          </w:tcPr>
                          <w:p>
                            <w:pPr>
                              <w:pStyle w:val="TableParagraph"/>
                              <w:ind w:left="35" w:right="1"/>
                              <w:rPr>
                                <w:sz w:val="22"/>
                              </w:rPr>
                            </w:pPr>
                            <w:r>
                              <w:rPr>
                                <w:spacing w:val="-2"/>
                                <w:sz w:val="22"/>
                              </w:rPr>
                              <w:t>111.2</w:t>
                            </w:r>
                          </w:p>
                        </w:tc>
                      </w:tr>
                      <w:tr>
                        <w:trPr>
                          <w:trHeight w:val="417" w:hRule="atLeast"/>
                        </w:trPr>
                        <w:tc>
                          <w:tcPr>
                            <w:tcW w:w="4191" w:type="dxa"/>
                          </w:tcPr>
                          <w:p>
                            <w:pPr>
                              <w:pStyle w:val="TableParagraph"/>
                              <w:spacing w:before="77"/>
                              <w:jc w:val="left"/>
                              <w:rPr>
                                <w:position w:val="2"/>
                                <w:sz w:val="22"/>
                              </w:rPr>
                            </w:pPr>
                            <w:r>
                              <w:rPr>
                                <w:position w:val="2"/>
                                <w:sz w:val="22"/>
                              </w:rPr>
                              <w:t>F</w:t>
                            </w:r>
                            <w:r>
                              <w:rPr>
                                <w:sz w:val="14"/>
                              </w:rPr>
                              <w:t>3</w:t>
                            </w:r>
                            <w:r>
                              <w:rPr>
                                <w:spacing w:val="20"/>
                                <w:sz w:val="14"/>
                              </w:rPr>
                              <w:t> </w:t>
                            </w:r>
                            <w:r>
                              <w:rPr>
                                <w:position w:val="2"/>
                                <w:sz w:val="22"/>
                              </w:rPr>
                              <w:t>:</w:t>
                            </w:r>
                            <w:r>
                              <w:rPr>
                                <w:spacing w:val="2"/>
                                <w:position w:val="2"/>
                                <w:sz w:val="22"/>
                              </w:rPr>
                              <w:t> </w:t>
                            </w:r>
                            <w:r>
                              <w:rPr>
                                <w:spacing w:val="-5"/>
                                <w:position w:val="2"/>
                                <w:sz w:val="22"/>
                              </w:rPr>
                              <w:t>80</w:t>
                            </w:r>
                          </w:p>
                        </w:tc>
                        <w:tc>
                          <w:tcPr>
                            <w:tcW w:w="2572" w:type="dxa"/>
                          </w:tcPr>
                          <w:p>
                            <w:pPr>
                              <w:pStyle w:val="TableParagraph"/>
                              <w:ind w:left="780"/>
                              <w:rPr>
                                <w:sz w:val="22"/>
                              </w:rPr>
                            </w:pPr>
                            <w:r>
                              <w:rPr>
                                <w:spacing w:val="-2"/>
                                <w:sz w:val="22"/>
                              </w:rPr>
                              <w:t>110.3</w:t>
                            </w:r>
                          </w:p>
                        </w:tc>
                        <w:tc>
                          <w:tcPr>
                            <w:tcW w:w="1681" w:type="dxa"/>
                          </w:tcPr>
                          <w:p>
                            <w:pPr>
                              <w:pStyle w:val="TableParagraph"/>
                              <w:ind w:left="5" w:right="1"/>
                              <w:rPr>
                                <w:sz w:val="22"/>
                              </w:rPr>
                            </w:pPr>
                            <w:r>
                              <w:rPr>
                                <w:spacing w:val="-4"/>
                                <w:sz w:val="22"/>
                              </w:rPr>
                              <w:t>27.0</w:t>
                            </w:r>
                          </w:p>
                        </w:tc>
                        <w:tc>
                          <w:tcPr>
                            <w:tcW w:w="1761" w:type="dxa"/>
                          </w:tcPr>
                          <w:p>
                            <w:pPr>
                              <w:pStyle w:val="TableParagraph"/>
                              <w:ind w:left="35" w:right="1"/>
                              <w:rPr>
                                <w:sz w:val="22"/>
                              </w:rPr>
                            </w:pPr>
                            <w:r>
                              <w:rPr>
                                <w:spacing w:val="-2"/>
                                <w:sz w:val="22"/>
                              </w:rPr>
                              <w:t>125.9</w:t>
                            </w:r>
                          </w:p>
                        </w:tc>
                      </w:tr>
                      <w:tr>
                        <w:trPr>
                          <w:trHeight w:val="418" w:hRule="atLeast"/>
                        </w:trPr>
                        <w:tc>
                          <w:tcPr>
                            <w:tcW w:w="4191" w:type="dxa"/>
                          </w:tcPr>
                          <w:p>
                            <w:pPr>
                              <w:pStyle w:val="TableParagraph"/>
                              <w:spacing w:before="77"/>
                              <w:jc w:val="left"/>
                              <w:rPr>
                                <w:position w:val="2"/>
                                <w:sz w:val="22"/>
                              </w:rPr>
                            </w:pPr>
                            <w:r>
                              <w:rPr>
                                <w:position w:val="2"/>
                                <w:sz w:val="22"/>
                              </w:rPr>
                              <w:t>F</w:t>
                            </w:r>
                            <w:r>
                              <w:rPr>
                                <w:sz w:val="14"/>
                              </w:rPr>
                              <w:t>4</w:t>
                            </w:r>
                            <w:r>
                              <w:rPr>
                                <w:spacing w:val="20"/>
                                <w:sz w:val="14"/>
                              </w:rPr>
                              <w:t> </w:t>
                            </w:r>
                            <w:r>
                              <w:rPr>
                                <w:position w:val="2"/>
                                <w:sz w:val="22"/>
                              </w:rPr>
                              <w:t>:</w:t>
                            </w:r>
                            <w:r>
                              <w:rPr>
                                <w:spacing w:val="2"/>
                                <w:position w:val="2"/>
                                <w:sz w:val="22"/>
                              </w:rPr>
                              <w:t> </w:t>
                            </w:r>
                            <w:r>
                              <w:rPr>
                                <w:spacing w:val="-5"/>
                                <w:position w:val="2"/>
                                <w:sz w:val="22"/>
                              </w:rPr>
                              <w:t>120</w:t>
                            </w:r>
                          </w:p>
                        </w:tc>
                        <w:tc>
                          <w:tcPr>
                            <w:tcW w:w="2572" w:type="dxa"/>
                          </w:tcPr>
                          <w:p>
                            <w:pPr>
                              <w:pStyle w:val="TableParagraph"/>
                              <w:ind w:left="780"/>
                              <w:rPr>
                                <w:sz w:val="22"/>
                              </w:rPr>
                            </w:pPr>
                            <w:r>
                              <w:rPr>
                                <w:spacing w:val="-2"/>
                                <w:sz w:val="22"/>
                              </w:rPr>
                              <w:t>123.7</w:t>
                            </w:r>
                          </w:p>
                        </w:tc>
                        <w:tc>
                          <w:tcPr>
                            <w:tcW w:w="1681" w:type="dxa"/>
                          </w:tcPr>
                          <w:p>
                            <w:pPr>
                              <w:pStyle w:val="TableParagraph"/>
                              <w:ind w:left="5" w:right="1"/>
                              <w:rPr>
                                <w:sz w:val="22"/>
                              </w:rPr>
                            </w:pPr>
                            <w:r>
                              <w:rPr>
                                <w:spacing w:val="-4"/>
                                <w:sz w:val="22"/>
                              </w:rPr>
                              <w:t>30.4</w:t>
                            </w:r>
                          </w:p>
                        </w:tc>
                        <w:tc>
                          <w:tcPr>
                            <w:tcW w:w="1761" w:type="dxa"/>
                          </w:tcPr>
                          <w:p>
                            <w:pPr>
                              <w:pStyle w:val="TableParagraph"/>
                              <w:ind w:left="35" w:right="1"/>
                              <w:rPr>
                                <w:sz w:val="22"/>
                              </w:rPr>
                            </w:pPr>
                            <w:r>
                              <w:rPr>
                                <w:spacing w:val="-2"/>
                                <w:sz w:val="22"/>
                              </w:rPr>
                              <w:t>143.8</w:t>
                            </w:r>
                          </w:p>
                        </w:tc>
                      </w:tr>
                      <w:tr>
                        <w:trPr>
                          <w:trHeight w:val="418" w:hRule="atLeast"/>
                        </w:trPr>
                        <w:tc>
                          <w:tcPr>
                            <w:tcW w:w="4191" w:type="dxa"/>
                          </w:tcPr>
                          <w:p>
                            <w:pPr>
                              <w:pStyle w:val="TableParagraph"/>
                              <w:spacing w:before="79"/>
                              <w:jc w:val="left"/>
                              <w:rPr>
                                <w:sz w:val="22"/>
                              </w:rPr>
                            </w:pPr>
                            <w:r>
                              <w:rPr>
                                <w:spacing w:val="-4"/>
                                <w:sz w:val="22"/>
                              </w:rPr>
                              <w:t>SEm±</w:t>
                            </w:r>
                          </w:p>
                        </w:tc>
                        <w:tc>
                          <w:tcPr>
                            <w:tcW w:w="2572" w:type="dxa"/>
                          </w:tcPr>
                          <w:p>
                            <w:pPr>
                              <w:pStyle w:val="TableParagraph"/>
                              <w:spacing w:before="79"/>
                              <w:ind w:left="780"/>
                              <w:rPr>
                                <w:sz w:val="22"/>
                              </w:rPr>
                            </w:pPr>
                            <w:r>
                              <w:rPr>
                                <w:spacing w:val="-4"/>
                                <w:sz w:val="22"/>
                              </w:rPr>
                              <w:t>2.87</w:t>
                            </w:r>
                          </w:p>
                        </w:tc>
                        <w:tc>
                          <w:tcPr>
                            <w:tcW w:w="1681" w:type="dxa"/>
                          </w:tcPr>
                          <w:p>
                            <w:pPr>
                              <w:pStyle w:val="TableParagraph"/>
                              <w:spacing w:before="79"/>
                              <w:ind w:left="4" w:right="1"/>
                              <w:rPr>
                                <w:sz w:val="22"/>
                              </w:rPr>
                            </w:pPr>
                            <w:r>
                              <w:rPr>
                                <w:spacing w:val="-4"/>
                                <w:sz w:val="22"/>
                              </w:rPr>
                              <w:t>0.68</w:t>
                            </w:r>
                          </w:p>
                        </w:tc>
                        <w:tc>
                          <w:tcPr>
                            <w:tcW w:w="1761" w:type="dxa"/>
                          </w:tcPr>
                          <w:p>
                            <w:pPr>
                              <w:pStyle w:val="TableParagraph"/>
                              <w:spacing w:before="79"/>
                              <w:ind w:left="35" w:right="2"/>
                              <w:rPr>
                                <w:sz w:val="22"/>
                              </w:rPr>
                            </w:pPr>
                            <w:r>
                              <w:rPr>
                                <w:spacing w:val="-4"/>
                                <w:sz w:val="22"/>
                              </w:rPr>
                              <w:t>3.20</w:t>
                            </w:r>
                          </w:p>
                        </w:tc>
                      </w:tr>
                      <w:tr>
                        <w:trPr>
                          <w:trHeight w:val="420" w:hRule="atLeast"/>
                        </w:trPr>
                        <w:tc>
                          <w:tcPr>
                            <w:tcW w:w="4191" w:type="dxa"/>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Pr>
                          <w:p>
                            <w:pPr>
                              <w:pStyle w:val="TableParagraph"/>
                              <w:spacing w:before="79"/>
                              <w:ind w:left="780" w:right="1"/>
                              <w:rPr>
                                <w:sz w:val="22"/>
                              </w:rPr>
                            </w:pPr>
                            <w:r>
                              <w:rPr>
                                <w:spacing w:val="-5"/>
                                <w:sz w:val="22"/>
                              </w:rPr>
                              <w:t>8.5</w:t>
                            </w:r>
                          </w:p>
                        </w:tc>
                        <w:tc>
                          <w:tcPr>
                            <w:tcW w:w="1681" w:type="dxa"/>
                          </w:tcPr>
                          <w:p>
                            <w:pPr>
                              <w:pStyle w:val="TableParagraph"/>
                              <w:spacing w:before="79"/>
                              <w:ind w:left="4" w:right="5"/>
                              <w:rPr>
                                <w:sz w:val="22"/>
                              </w:rPr>
                            </w:pPr>
                            <w:r>
                              <w:rPr>
                                <w:spacing w:val="-5"/>
                                <w:sz w:val="22"/>
                              </w:rPr>
                              <w:t>2.0</w:t>
                            </w:r>
                          </w:p>
                        </w:tc>
                        <w:tc>
                          <w:tcPr>
                            <w:tcW w:w="1761" w:type="dxa"/>
                          </w:tcPr>
                          <w:p>
                            <w:pPr>
                              <w:pStyle w:val="TableParagraph"/>
                              <w:spacing w:before="79"/>
                              <w:ind w:left="35" w:right="2"/>
                              <w:rPr>
                                <w:sz w:val="22"/>
                              </w:rPr>
                            </w:pPr>
                            <w:r>
                              <w:rPr>
                                <w:spacing w:val="-5"/>
                                <w:sz w:val="22"/>
                              </w:rPr>
                              <w:t>9.5</w:t>
                            </w:r>
                          </w:p>
                        </w:tc>
                      </w:tr>
                      <w:tr>
                        <w:trPr>
                          <w:trHeight w:val="832" w:hRule="atLeast"/>
                        </w:trPr>
                        <w:tc>
                          <w:tcPr>
                            <w:tcW w:w="4191" w:type="dxa"/>
                          </w:tcPr>
                          <w:p>
                            <w:pPr>
                              <w:pStyle w:val="TableParagraph"/>
                              <w:spacing w:before="81"/>
                              <w:ind w:left="108"/>
                              <w:jc w:val="left"/>
                              <w:rPr>
                                <w:b/>
                                <w:sz w:val="22"/>
                              </w:rPr>
                            </w:pPr>
                            <w:r>
                              <w:rPr>
                                <w:b/>
                                <w:sz w:val="22"/>
                              </w:rPr>
                              <w:t>Genotypes</w:t>
                            </w:r>
                            <w:r>
                              <w:rPr>
                                <w:b/>
                                <w:spacing w:val="2"/>
                                <w:sz w:val="22"/>
                              </w:rPr>
                              <w:t> </w:t>
                            </w:r>
                            <w:r>
                              <w:rPr>
                                <w:b/>
                                <w:sz w:val="22"/>
                              </w:rPr>
                              <w:t>×</w:t>
                            </w:r>
                            <w:r>
                              <w:rPr>
                                <w:b/>
                                <w:spacing w:val="3"/>
                                <w:sz w:val="22"/>
                              </w:rPr>
                              <w:t> </w:t>
                            </w:r>
                            <w:r>
                              <w:rPr>
                                <w:b/>
                                <w:sz w:val="22"/>
                              </w:rPr>
                              <w:t>Nitrogen</w:t>
                            </w:r>
                            <w:r>
                              <w:rPr>
                                <w:b/>
                                <w:spacing w:val="1"/>
                                <w:sz w:val="22"/>
                              </w:rPr>
                              <w:t> </w:t>
                            </w:r>
                            <w:r>
                              <w:rPr>
                                <w:b/>
                                <w:spacing w:val="-2"/>
                                <w:sz w:val="22"/>
                              </w:rPr>
                              <w:t>levels</w:t>
                            </w:r>
                          </w:p>
                          <w:p>
                            <w:pPr>
                              <w:pStyle w:val="TableParagraph"/>
                              <w:spacing w:before="160"/>
                              <w:ind w:left="108"/>
                              <w:jc w:val="left"/>
                              <w:rPr>
                                <w:sz w:val="22"/>
                              </w:rPr>
                            </w:pPr>
                            <w:r>
                              <w:rPr>
                                <w:spacing w:val="-4"/>
                                <w:sz w:val="22"/>
                              </w:rPr>
                              <w:t>SEm±</w:t>
                            </w:r>
                          </w:p>
                        </w:tc>
                        <w:tc>
                          <w:tcPr>
                            <w:tcW w:w="2572" w:type="dxa"/>
                          </w:tcPr>
                          <w:p>
                            <w:pPr>
                              <w:pStyle w:val="TableParagraph"/>
                              <w:spacing w:before="241"/>
                              <w:ind w:left="0"/>
                              <w:jc w:val="left"/>
                              <w:rPr>
                                <w:b/>
                                <w:sz w:val="22"/>
                              </w:rPr>
                            </w:pPr>
                          </w:p>
                          <w:p>
                            <w:pPr>
                              <w:pStyle w:val="TableParagraph"/>
                              <w:spacing w:before="0"/>
                              <w:ind w:left="780" w:right="1"/>
                              <w:rPr>
                                <w:sz w:val="22"/>
                              </w:rPr>
                            </w:pPr>
                            <w:r>
                              <w:rPr>
                                <w:spacing w:val="-4"/>
                                <w:sz w:val="22"/>
                              </w:rPr>
                              <w:t>4.97</w:t>
                            </w:r>
                          </w:p>
                        </w:tc>
                        <w:tc>
                          <w:tcPr>
                            <w:tcW w:w="1681" w:type="dxa"/>
                          </w:tcPr>
                          <w:p>
                            <w:pPr>
                              <w:pStyle w:val="TableParagraph"/>
                              <w:spacing w:before="241"/>
                              <w:ind w:left="0"/>
                              <w:jc w:val="left"/>
                              <w:rPr>
                                <w:b/>
                                <w:sz w:val="22"/>
                              </w:rPr>
                            </w:pPr>
                          </w:p>
                          <w:p>
                            <w:pPr>
                              <w:pStyle w:val="TableParagraph"/>
                              <w:spacing w:before="0"/>
                              <w:ind w:left="4" w:right="1"/>
                              <w:rPr>
                                <w:sz w:val="22"/>
                              </w:rPr>
                            </w:pPr>
                            <w:r>
                              <w:rPr>
                                <w:spacing w:val="-4"/>
                                <w:sz w:val="22"/>
                              </w:rPr>
                              <w:t>1.18</w:t>
                            </w:r>
                          </w:p>
                        </w:tc>
                        <w:tc>
                          <w:tcPr>
                            <w:tcW w:w="1761" w:type="dxa"/>
                          </w:tcPr>
                          <w:p>
                            <w:pPr>
                              <w:pStyle w:val="TableParagraph"/>
                              <w:spacing w:before="241"/>
                              <w:ind w:left="0"/>
                              <w:jc w:val="left"/>
                              <w:rPr>
                                <w:b/>
                                <w:sz w:val="22"/>
                              </w:rPr>
                            </w:pPr>
                          </w:p>
                          <w:p>
                            <w:pPr>
                              <w:pStyle w:val="TableParagraph"/>
                              <w:spacing w:before="0"/>
                              <w:ind w:left="35" w:right="2"/>
                              <w:rPr>
                                <w:sz w:val="22"/>
                              </w:rPr>
                            </w:pPr>
                            <w:r>
                              <w:rPr>
                                <w:spacing w:val="-4"/>
                                <w:sz w:val="22"/>
                              </w:rPr>
                              <w:t>5.55</w:t>
                            </w:r>
                          </w:p>
                        </w:tc>
                      </w:tr>
                      <w:tr>
                        <w:trPr>
                          <w:trHeight w:val="417" w:hRule="atLeast"/>
                        </w:trPr>
                        <w:tc>
                          <w:tcPr>
                            <w:tcW w:w="4191" w:type="dxa"/>
                            <w:tcBorders>
                              <w:bottom w:val="single" w:sz="8" w:space="0" w:color="000000"/>
                            </w:tcBorders>
                          </w:tcPr>
                          <w:p>
                            <w:pPr>
                              <w:pStyle w:val="TableParagraph"/>
                              <w:spacing w:before="79"/>
                              <w:ind w:left="108"/>
                              <w:jc w:val="left"/>
                              <w:rPr>
                                <w:sz w:val="22"/>
                              </w:rPr>
                            </w:pPr>
                            <w:r>
                              <w:rPr>
                                <w:sz w:val="22"/>
                              </w:rPr>
                              <w:t>CD</w:t>
                            </w:r>
                            <w:r>
                              <w:rPr>
                                <w:spacing w:val="1"/>
                                <w:sz w:val="22"/>
                              </w:rPr>
                              <w:t> </w:t>
                            </w:r>
                            <w:r>
                              <w:rPr>
                                <w:spacing w:val="-2"/>
                                <w:sz w:val="22"/>
                              </w:rPr>
                              <w:t>(P=0.05)</w:t>
                            </w:r>
                          </w:p>
                        </w:tc>
                        <w:tc>
                          <w:tcPr>
                            <w:tcW w:w="2572" w:type="dxa"/>
                            <w:tcBorders>
                              <w:bottom w:val="single" w:sz="8" w:space="0" w:color="000000"/>
                            </w:tcBorders>
                          </w:tcPr>
                          <w:p>
                            <w:pPr>
                              <w:pStyle w:val="TableParagraph"/>
                              <w:spacing w:before="79"/>
                              <w:ind w:left="780" w:right="2"/>
                              <w:rPr>
                                <w:sz w:val="22"/>
                              </w:rPr>
                            </w:pPr>
                            <w:r>
                              <w:rPr>
                                <w:spacing w:val="-5"/>
                                <w:sz w:val="22"/>
                              </w:rPr>
                              <w:t>NS</w:t>
                            </w:r>
                          </w:p>
                        </w:tc>
                        <w:tc>
                          <w:tcPr>
                            <w:tcW w:w="1681" w:type="dxa"/>
                            <w:tcBorders>
                              <w:bottom w:val="single" w:sz="8" w:space="0" w:color="000000"/>
                            </w:tcBorders>
                          </w:tcPr>
                          <w:p>
                            <w:pPr>
                              <w:pStyle w:val="TableParagraph"/>
                              <w:spacing w:before="79"/>
                              <w:ind w:left="4" w:right="4"/>
                              <w:rPr>
                                <w:sz w:val="22"/>
                              </w:rPr>
                            </w:pPr>
                            <w:r>
                              <w:rPr>
                                <w:spacing w:val="-5"/>
                                <w:sz w:val="22"/>
                              </w:rPr>
                              <w:t>NS</w:t>
                            </w:r>
                          </w:p>
                        </w:tc>
                        <w:tc>
                          <w:tcPr>
                            <w:tcW w:w="1761" w:type="dxa"/>
                            <w:tcBorders>
                              <w:bottom w:val="single" w:sz="8" w:space="0" w:color="000000"/>
                            </w:tcBorders>
                          </w:tcPr>
                          <w:p>
                            <w:pPr>
                              <w:pStyle w:val="TableParagraph"/>
                              <w:spacing w:before="79"/>
                              <w:ind w:left="35" w:right="3"/>
                              <w:rPr>
                                <w:sz w:val="22"/>
                              </w:rPr>
                            </w:pPr>
                            <w:r>
                              <w:rPr>
                                <w:spacing w:val="-5"/>
                                <w:sz w:val="22"/>
                              </w:rPr>
                              <w:t>NS</w:t>
                            </w:r>
                          </w:p>
                        </w:tc>
                      </w:tr>
                    </w:tbl>
                    <w:p>
                      <w:pPr>
                        <w:pStyle w:val="BodyText"/>
                      </w:pPr>
                    </w:p>
                  </w:txbxContent>
                </v:textbox>
                <w10:wrap type="none"/>
              </v:shape>
            </w:pict>
          </mc:Fallback>
        </mc:AlternateContent>
      </w:r>
      <w:r>
        <w:rPr>
          <w:b/>
          <w:color w:val="231F20"/>
          <w:sz w:val="22"/>
        </w:rPr>
        <w:t>Fig. 1. Green and dry fodder yields (t ha</w:t>
      </w:r>
      <w:r>
        <w:rPr>
          <w:b/>
          <w:color w:val="231F20"/>
          <w:position w:val="7"/>
          <w:sz w:val="13"/>
        </w:rPr>
        <w:t>-1</w:t>
      </w:r>
      <w:r>
        <w:rPr>
          <w:b/>
          <w:color w:val="231F20"/>
          <w:sz w:val="22"/>
        </w:rPr>
        <w:t>) of fodder bajra as influenced by varieties and nitrogen levels. Table</w:t>
      </w:r>
      <w:r>
        <w:rPr>
          <w:b/>
          <w:color w:val="231F20"/>
          <w:spacing w:val="-3"/>
          <w:sz w:val="22"/>
        </w:rPr>
        <w:t> </w:t>
      </w:r>
      <w:r>
        <w:rPr>
          <w:b/>
          <w:color w:val="231F20"/>
          <w:sz w:val="22"/>
        </w:rPr>
        <w:t>2.</w:t>
      </w:r>
      <w:r>
        <w:rPr>
          <w:b/>
          <w:color w:val="231F20"/>
          <w:spacing w:val="-3"/>
          <w:sz w:val="22"/>
        </w:rPr>
        <w:t> </w:t>
      </w:r>
      <w:r>
        <w:rPr>
          <w:b/>
          <w:color w:val="231F20"/>
          <w:sz w:val="22"/>
        </w:rPr>
        <w:t>Nutrient</w:t>
      </w:r>
      <w:r>
        <w:rPr>
          <w:b/>
          <w:color w:val="231F20"/>
          <w:spacing w:val="-3"/>
          <w:sz w:val="22"/>
        </w:rPr>
        <w:t> </w:t>
      </w:r>
      <w:r>
        <w:rPr>
          <w:b/>
          <w:color w:val="231F20"/>
          <w:sz w:val="22"/>
        </w:rPr>
        <w:t>uptake</w:t>
      </w:r>
      <w:r>
        <w:rPr>
          <w:b/>
          <w:color w:val="231F20"/>
          <w:spacing w:val="-3"/>
          <w:sz w:val="22"/>
        </w:rPr>
        <w:t> </w:t>
      </w:r>
      <w:r>
        <w:rPr>
          <w:b/>
          <w:color w:val="231F20"/>
          <w:sz w:val="22"/>
        </w:rPr>
        <w:t>(kg</w:t>
      </w:r>
      <w:r>
        <w:rPr>
          <w:b/>
          <w:color w:val="231F20"/>
          <w:spacing w:val="-3"/>
          <w:sz w:val="22"/>
        </w:rPr>
        <w:t> </w:t>
      </w:r>
      <w:r>
        <w:rPr>
          <w:b/>
          <w:color w:val="231F20"/>
          <w:sz w:val="22"/>
        </w:rPr>
        <w:t>ha</w:t>
      </w:r>
      <w:r>
        <w:rPr>
          <w:b/>
          <w:color w:val="231F20"/>
          <w:position w:val="7"/>
          <w:sz w:val="13"/>
        </w:rPr>
        <w:t>-1</w:t>
      </w:r>
      <w:r>
        <w:rPr>
          <w:b/>
          <w:color w:val="231F20"/>
          <w:sz w:val="22"/>
        </w:rPr>
        <w:t>)</w:t>
      </w:r>
      <w:r>
        <w:rPr>
          <w:b/>
          <w:color w:val="231F20"/>
          <w:spacing w:val="-3"/>
          <w:sz w:val="22"/>
        </w:rPr>
        <w:t> </w:t>
      </w:r>
      <w:r>
        <w:rPr>
          <w:b/>
          <w:color w:val="231F20"/>
          <w:sz w:val="22"/>
        </w:rPr>
        <w:t>of</w:t>
      </w:r>
      <w:r>
        <w:rPr>
          <w:b/>
          <w:color w:val="231F20"/>
          <w:spacing w:val="-3"/>
          <w:sz w:val="22"/>
        </w:rPr>
        <w:t> </w:t>
      </w:r>
      <w:r>
        <w:rPr>
          <w:b/>
          <w:color w:val="231F20"/>
          <w:sz w:val="22"/>
        </w:rPr>
        <w:t>fodder</w:t>
      </w:r>
      <w:r>
        <w:rPr>
          <w:b/>
          <w:color w:val="231F20"/>
          <w:spacing w:val="-3"/>
          <w:sz w:val="22"/>
        </w:rPr>
        <w:t> </w:t>
      </w:r>
      <w:r>
        <w:rPr>
          <w:b/>
          <w:color w:val="231F20"/>
          <w:sz w:val="22"/>
        </w:rPr>
        <w:t>bajra</w:t>
      </w:r>
      <w:r>
        <w:rPr>
          <w:b/>
          <w:color w:val="231F20"/>
          <w:spacing w:val="-3"/>
          <w:sz w:val="22"/>
        </w:rPr>
        <w:t> </w:t>
      </w:r>
      <w:r>
        <w:rPr>
          <w:b/>
          <w:color w:val="231F20"/>
          <w:sz w:val="22"/>
        </w:rPr>
        <w:t>at</w:t>
      </w:r>
      <w:r>
        <w:rPr>
          <w:b/>
          <w:color w:val="231F20"/>
          <w:spacing w:val="-3"/>
          <w:sz w:val="22"/>
        </w:rPr>
        <w:t> </w:t>
      </w:r>
      <w:r>
        <w:rPr>
          <w:b/>
          <w:color w:val="231F20"/>
          <w:sz w:val="22"/>
        </w:rPr>
        <w:t>harvest</w:t>
      </w:r>
      <w:r>
        <w:rPr>
          <w:b/>
          <w:color w:val="231F20"/>
          <w:spacing w:val="-3"/>
          <w:sz w:val="22"/>
        </w:rPr>
        <w:t> </w:t>
      </w:r>
      <w:r>
        <w:rPr>
          <w:b/>
          <w:color w:val="231F20"/>
          <w:sz w:val="22"/>
        </w:rPr>
        <w:t>as</w:t>
      </w:r>
      <w:r>
        <w:rPr>
          <w:b/>
          <w:color w:val="231F20"/>
          <w:spacing w:val="-4"/>
          <w:sz w:val="22"/>
        </w:rPr>
        <w:t> </w:t>
      </w:r>
      <w:r>
        <w:rPr>
          <w:b/>
          <w:color w:val="231F20"/>
          <w:sz w:val="22"/>
        </w:rPr>
        <w:t>influenced</w:t>
      </w:r>
      <w:r>
        <w:rPr>
          <w:b/>
          <w:color w:val="231F20"/>
          <w:spacing w:val="-4"/>
          <w:sz w:val="22"/>
        </w:rPr>
        <w:t> </w:t>
      </w:r>
      <w:r>
        <w:rPr>
          <w:b/>
          <w:color w:val="231F20"/>
          <w:sz w:val="22"/>
        </w:rPr>
        <w:t>by</w:t>
      </w:r>
      <w:r>
        <w:rPr>
          <w:b/>
          <w:color w:val="231F20"/>
          <w:spacing w:val="-3"/>
          <w:sz w:val="22"/>
        </w:rPr>
        <w:t> </w:t>
      </w:r>
      <w:r>
        <w:rPr>
          <w:b/>
          <w:color w:val="231F20"/>
          <w:sz w:val="22"/>
        </w:rPr>
        <w:t>varieties</w:t>
      </w:r>
      <w:r>
        <w:rPr>
          <w:b/>
          <w:color w:val="231F20"/>
          <w:spacing w:val="-4"/>
          <w:sz w:val="22"/>
        </w:rPr>
        <w:t> </w:t>
      </w:r>
      <w:r>
        <w:rPr>
          <w:b/>
          <w:color w:val="231F20"/>
          <w:sz w:val="22"/>
        </w:rPr>
        <w:t>and</w:t>
      </w:r>
      <w:r>
        <w:rPr>
          <w:b/>
          <w:color w:val="231F20"/>
          <w:spacing w:val="-4"/>
          <w:sz w:val="22"/>
        </w:rPr>
        <w:t> </w:t>
      </w:r>
      <w:r>
        <w:rPr>
          <w:b/>
          <w:color w:val="231F20"/>
          <w:sz w:val="22"/>
        </w:rPr>
        <w:t>nitrogen</w:t>
      </w:r>
      <w:r>
        <w:rPr>
          <w:b/>
          <w:color w:val="231F20"/>
          <w:spacing w:val="-4"/>
          <w:sz w:val="22"/>
        </w:rPr>
        <w:t> </w:t>
      </w:r>
      <w:r>
        <w:rPr>
          <w:b/>
          <w:color w:val="231F20"/>
          <w:sz w:val="22"/>
        </w:rPr>
        <w:t>levels</w:t>
      </w:r>
    </w:p>
    <w:p>
      <w:pPr>
        <w:spacing w:after="0" w:line="451" w:lineRule="auto"/>
        <w:jc w:val="left"/>
        <w:rPr>
          <w:b/>
          <w:sz w:val="22"/>
        </w:rPr>
        <w:sectPr>
          <w:footerReference w:type="default" r:id="rId11"/>
          <w:footerReference w:type="even" r:id="rId12"/>
          <w:pgSz w:w="12480" w:h="15880"/>
          <w:pgMar w:header="0" w:footer="988" w:top="1180" w:bottom="1180" w:left="992" w:right="992"/>
          <w:pgNumType w:start="105"/>
        </w:sectPr>
      </w:pPr>
    </w:p>
    <w:p>
      <w:pPr>
        <w:pStyle w:val="BodyText"/>
        <w:spacing w:before="219" w:after="1"/>
        <w:rPr>
          <w:b/>
          <w:sz w:val="20"/>
        </w:rPr>
      </w:pPr>
    </w:p>
    <w:p>
      <w:pPr>
        <w:pStyle w:val="BodyText"/>
        <w:ind w:left="150"/>
        <w:rPr>
          <w:sz w:val="20"/>
        </w:rPr>
      </w:pPr>
      <w:r>
        <w:rPr>
          <w:sz w:val="20"/>
        </w:rPr>
        <w:drawing>
          <wp:inline distT="0" distB="0" distL="0" distR="0">
            <wp:extent cx="6476216" cy="2917888"/>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14" cstate="print"/>
                    <a:stretch>
                      <a:fillRect/>
                    </a:stretch>
                  </pic:blipFill>
                  <pic:spPr>
                    <a:xfrm>
                      <a:off x="0" y="0"/>
                      <a:ext cx="6476216" cy="2917888"/>
                    </a:xfrm>
                    <a:prstGeom prst="rect">
                      <a:avLst/>
                    </a:prstGeom>
                  </pic:spPr>
                </pic:pic>
              </a:graphicData>
            </a:graphic>
          </wp:inline>
        </w:drawing>
      </w:r>
      <w:r>
        <w:rPr>
          <w:sz w:val="20"/>
        </w:rPr>
      </w:r>
    </w:p>
    <w:p>
      <w:pPr>
        <w:spacing w:before="100"/>
        <w:ind w:left="142" w:right="0" w:firstLine="0"/>
        <w:jc w:val="left"/>
        <w:rPr>
          <w:b/>
          <w:sz w:val="22"/>
        </w:rPr>
      </w:pPr>
      <w:r>
        <w:rPr>
          <w:b/>
          <w:color w:val="231F20"/>
          <w:sz w:val="22"/>
        </w:rPr>
        <w:t>Fig.</w:t>
      </w:r>
      <w:r>
        <w:rPr>
          <w:b/>
          <w:color w:val="231F20"/>
          <w:spacing w:val="-4"/>
          <w:sz w:val="22"/>
        </w:rPr>
        <w:t> </w:t>
      </w:r>
      <w:r>
        <w:rPr>
          <w:b/>
          <w:color w:val="231F20"/>
          <w:sz w:val="22"/>
        </w:rPr>
        <w:t>2.</w:t>
      </w:r>
      <w:r>
        <w:rPr>
          <w:b/>
          <w:color w:val="231F20"/>
          <w:spacing w:val="-3"/>
          <w:sz w:val="22"/>
        </w:rPr>
        <w:t> </w:t>
      </w:r>
      <w:r>
        <w:rPr>
          <w:b/>
          <w:color w:val="231F20"/>
          <w:sz w:val="22"/>
        </w:rPr>
        <w:t>Nutrient</w:t>
      </w:r>
      <w:r>
        <w:rPr>
          <w:b/>
          <w:color w:val="231F20"/>
          <w:spacing w:val="-3"/>
          <w:sz w:val="22"/>
        </w:rPr>
        <w:t> </w:t>
      </w:r>
      <w:r>
        <w:rPr>
          <w:b/>
          <w:color w:val="231F20"/>
          <w:sz w:val="22"/>
        </w:rPr>
        <w:t>uptake</w:t>
      </w:r>
      <w:r>
        <w:rPr>
          <w:b/>
          <w:color w:val="231F20"/>
          <w:spacing w:val="-3"/>
          <w:sz w:val="22"/>
        </w:rPr>
        <w:t> </w:t>
      </w:r>
      <w:r>
        <w:rPr>
          <w:b/>
          <w:color w:val="231F20"/>
          <w:sz w:val="22"/>
        </w:rPr>
        <w:t>(kg</w:t>
      </w:r>
      <w:r>
        <w:rPr>
          <w:b/>
          <w:color w:val="231F20"/>
          <w:spacing w:val="-3"/>
          <w:sz w:val="22"/>
        </w:rPr>
        <w:t> </w:t>
      </w:r>
      <w:r>
        <w:rPr>
          <w:b/>
          <w:color w:val="231F20"/>
          <w:sz w:val="22"/>
        </w:rPr>
        <w:t>ha</w:t>
      </w:r>
      <w:r>
        <w:rPr>
          <w:b/>
          <w:color w:val="231F20"/>
          <w:position w:val="7"/>
          <w:sz w:val="13"/>
        </w:rPr>
        <w:t>-1</w:t>
      </w:r>
      <w:r>
        <w:rPr>
          <w:b/>
          <w:color w:val="231F20"/>
          <w:sz w:val="22"/>
        </w:rPr>
        <w:t>)</w:t>
      </w:r>
      <w:r>
        <w:rPr>
          <w:b/>
          <w:color w:val="231F20"/>
          <w:spacing w:val="-4"/>
          <w:sz w:val="22"/>
        </w:rPr>
        <w:t> </w:t>
      </w:r>
      <w:r>
        <w:rPr>
          <w:b/>
          <w:color w:val="231F20"/>
          <w:sz w:val="22"/>
        </w:rPr>
        <w:t>of</w:t>
      </w:r>
      <w:r>
        <w:rPr>
          <w:b/>
          <w:color w:val="231F20"/>
          <w:spacing w:val="-3"/>
          <w:sz w:val="22"/>
        </w:rPr>
        <w:t> </w:t>
      </w:r>
      <w:r>
        <w:rPr>
          <w:b/>
          <w:color w:val="231F20"/>
          <w:sz w:val="22"/>
        </w:rPr>
        <w:t>fodder</w:t>
      </w:r>
      <w:r>
        <w:rPr>
          <w:b/>
          <w:color w:val="231F20"/>
          <w:spacing w:val="-7"/>
          <w:sz w:val="22"/>
        </w:rPr>
        <w:t> </w:t>
      </w:r>
      <w:r>
        <w:rPr>
          <w:b/>
          <w:color w:val="231F20"/>
          <w:sz w:val="22"/>
        </w:rPr>
        <w:t>bajra</w:t>
      </w:r>
      <w:r>
        <w:rPr>
          <w:b/>
          <w:color w:val="231F20"/>
          <w:spacing w:val="-3"/>
          <w:sz w:val="22"/>
        </w:rPr>
        <w:t> </w:t>
      </w:r>
      <w:r>
        <w:rPr>
          <w:b/>
          <w:color w:val="231F20"/>
          <w:sz w:val="22"/>
        </w:rPr>
        <w:t>as</w:t>
      </w:r>
      <w:r>
        <w:rPr>
          <w:b/>
          <w:color w:val="231F20"/>
          <w:spacing w:val="-4"/>
          <w:sz w:val="22"/>
        </w:rPr>
        <w:t> </w:t>
      </w:r>
      <w:r>
        <w:rPr>
          <w:b/>
          <w:color w:val="231F20"/>
          <w:sz w:val="22"/>
        </w:rPr>
        <w:t>influenced</w:t>
      </w:r>
      <w:r>
        <w:rPr>
          <w:b/>
          <w:color w:val="231F20"/>
          <w:spacing w:val="-4"/>
          <w:sz w:val="22"/>
        </w:rPr>
        <w:t> </w:t>
      </w:r>
      <w:r>
        <w:rPr>
          <w:b/>
          <w:color w:val="231F20"/>
          <w:sz w:val="22"/>
        </w:rPr>
        <w:t>by</w:t>
      </w:r>
      <w:r>
        <w:rPr>
          <w:b/>
          <w:color w:val="231F20"/>
          <w:spacing w:val="-4"/>
          <w:sz w:val="22"/>
        </w:rPr>
        <w:t> </w:t>
      </w:r>
      <w:r>
        <w:rPr>
          <w:b/>
          <w:color w:val="231F20"/>
          <w:sz w:val="22"/>
        </w:rPr>
        <w:t>varieties</w:t>
      </w:r>
      <w:r>
        <w:rPr>
          <w:b/>
          <w:color w:val="231F20"/>
          <w:spacing w:val="-4"/>
          <w:sz w:val="22"/>
        </w:rPr>
        <w:t> </w:t>
      </w:r>
      <w:r>
        <w:rPr>
          <w:b/>
          <w:color w:val="231F20"/>
          <w:sz w:val="22"/>
        </w:rPr>
        <w:t>and</w:t>
      </w:r>
      <w:r>
        <w:rPr>
          <w:b/>
          <w:color w:val="231F20"/>
          <w:spacing w:val="-4"/>
          <w:sz w:val="22"/>
        </w:rPr>
        <w:t> </w:t>
      </w:r>
      <w:r>
        <w:rPr>
          <w:b/>
          <w:color w:val="231F20"/>
          <w:sz w:val="22"/>
        </w:rPr>
        <w:t>nitrogen</w:t>
      </w:r>
      <w:r>
        <w:rPr>
          <w:b/>
          <w:color w:val="231F20"/>
          <w:spacing w:val="-4"/>
          <w:sz w:val="22"/>
        </w:rPr>
        <w:t> </w:t>
      </w:r>
      <w:r>
        <w:rPr>
          <w:b/>
          <w:color w:val="231F20"/>
          <w:spacing w:val="-2"/>
          <w:sz w:val="22"/>
        </w:rPr>
        <w:t>levels.</w:t>
      </w:r>
    </w:p>
    <w:p>
      <w:pPr>
        <w:pStyle w:val="BodyText"/>
        <w:spacing w:before="25"/>
        <w:rPr>
          <w:b/>
        </w:rPr>
      </w:pPr>
    </w:p>
    <w:p>
      <w:pPr>
        <w:spacing w:line="230" w:lineRule="auto" w:before="0"/>
        <w:ind w:left="1042" w:right="0" w:hanging="900"/>
        <w:jc w:val="left"/>
        <w:rPr>
          <w:b/>
          <w:sz w:val="22"/>
        </w:rPr>
      </w:pPr>
      <w:r>
        <w:rPr>
          <w:b/>
          <w:color w:val="231F20"/>
          <w:sz w:val="22"/>
        </w:rPr>
        <w:t>Table</w:t>
      </w:r>
      <w:r>
        <w:rPr>
          <w:b/>
          <w:color w:val="231F20"/>
          <w:spacing w:val="-2"/>
          <w:sz w:val="22"/>
        </w:rPr>
        <w:t> </w:t>
      </w:r>
      <w:r>
        <w:rPr>
          <w:b/>
          <w:color w:val="231F20"/>
          <w:sz w:val="22"/>
        </w:rPr>
        <w:t>3.</w:t>
      </w:r>
      <w:r>
        <w:rPr>
          <w:b/>
          <w:color w:val="231F20"/>
          <w:spacing w:val="80"/>
          <w:sz w:val="22"/>
        </w:rPr>
        <w:t> </w:t>
      </w:r>
      <w:r>
        <w:rPr>
          <w:b/>
          <w:color w:val="231F20"/>
          <w:sz w:val="22"/>
        </w:rPr>
        <w:t>Post-harvest</w:t>
      </w:r>
      <w:r>
        <w:rPr>
          <w:b/>
          <w:color w:val="231F20"/>
          <w:spacing w:val="18"/>
          <w:sz w:val="22"/>
        </w:rPr>
        <w:t> </w:t>
      </w:r>
      <w:r>
        <w:rPr>
          <w:b/>
          <w:color w:val="231F20"/>
          <w:sz w:val="22"/>
        </w:rPr>
        <w:t>soil</w:t>
      </w:r>
      <w:r>
        <w:rPr>
          <w:b/>
          <w:color w:val="231F20"/>
          <w:spacing w:val="18"/>
          <w:sz w:val="22"/>
        </w:rPr>
        <w:t> </w:t>
      </w:r>
      <w:r>
        <w:rPr>
          <w:b/>
          <w:color w:val="231F20"/>
          <w:sz w:val="22"/>
        </w:rPr>
        <w:t>available nutrient</w:t>
      </w:r>
      <w:r>
        <w:rPr>
          <w:b/>
          <w:color w:val="231F20"/>
          <w:spacing w:val="18"/>
          <w:sz w:val="22"/>
        </w:rPr>
        <w:t> </w:t>
      </w:r>
      <w:r>
        <w:rPr>
          <w:b/>
          <w:color w:val="231F20"/>
          <w:sz w:val="22"/>
        </w:rPr>
        <w:t>status</w:t>
      </w:r>
      <w:r>
        <w:rPr>
          <w:b/>
          <w:color w:val="231F20"/>
          <w:spacing w:val="18"/>
          <w:sz w:val="22"/>
        </w:rPr>
        <w:t> </w:t>
      </w:r>
      <w:r>
        <w:rPr>
          <w:b/>
          <w:color w:val="231F20"/>
          <w:sz w:val="22"/>
        </w:rPr>
        <w:t>(kg</w:t>
      </w:r>
      <w:r>
        <w:rPr>
          <w:b/>
          <w:color w:val="231F20"/>
          <w:spacing w:val="18"/>
          <w:sz w:val="22"/>
        </w:rPr>
        <w:t> </w:t>
      </w:r>
      <w:r>
        <w:rPr>
          <w:b/>
          <w:color w:val="231F20"/>
          <w:sz w:val="22"/>
        </w:rPr>
        <w:t>ha</w:t>
      </w:r>
      <w:r>
        <w:rPr>
          <w:b/>
          <w:color w:val="231F20"/>
          <w:position w:val="7"/>
          <w:sz w:val="13"/>
        </w:rPr>
        <w:t>-1</w:t>
      </w:r>
      <w:r>
        <w:rPr>
          <w:b/>
          <w:color w:val="231F20"/>
          <w:sz w:val="22"/>
        </w:rPr>
        <w:t>)</w:t>
      </w:r>
      <w:r>
        <w:rPr>
          <w:b/>
          <w:color w:val="231F20"/>
          <w:spacing w:val="18"/>
          <w:sz w:val="22"/>
        </w:rPr>
        <w:t> </w:t>
      </w:r>
      <w:r>
        <w:rPr>
          <w:b/>
          <w:color w:val="231F20"/>
          <w:sz w:val="22"/>
        </w:rPr>
        <w:t>of</w:t>
      </w:r>
      <w:r>
        <w:rPr>
          <w:b/>
          <w:color w:val="231F20"/>
          <w:spacing w:val="18"/>
          <w:sz w:val="22"/>
        </w:rPr>
        <w:t> </w:t>
      </w:r>
      <w:r>
        <w:rPr>
          <w:b/>
          <w:color w:val="231F20"/>
          <w:sz w:val="22"/>
        </w:rPr>
        <w:t>fodder</w:t>
      </w:r>
      <w:r>
        <w:rPr>
          <w:b/>
          <w:color w:val="231F20"/>
          <w:spacing w:val="18"/>
          <w:sz w:val="22"/>
        </w:rPr>
        <w:t> </w:t>
      </w:r>
      <w:r>
        <w:rPr>
          <w:b/>
          <w:color w:val="231F20"/>
          <w:sz w:val="22"/>
        </w:rPr>
        <w:t>bajra</w:t>
      </w:r>
      <w:r>
        <w:rPr>
          <w:b/>
          <w:color w:val="231F20"/>
          <w:spacing w:val="18"/>
          <w:sz w:val="22"/>
        </w:rPr>
        <w:t> </w:t>
      </w:r>
      <w:r>
        <w:rPr>
          <w:b/>
          <w:color w:val="231F20"/>
          <w:sz w:val="22"/>
        </w:rPr>
        <w:t>as</w:t>
      </w:r>
      <w:r>
        <w:rPr>
          <w:b/>
          <w:color w:val="231F20"/>
          <w:spacing w:val="18"/>
          <w:sz w:val="22"/>
        </w:rPr>
        <w:t> </w:t>
      </w:r>
      <w:r>
        <w:rPr>
          <w:b/>
          <w:color w:val="231F20"/>
          <w:sz w:val="22"/>
        </w:rPr>
        <w:t>influenced</w:t>
      </w:r>
      <w:r>
        <w:rPr>
          <w:b/>
          <w:color w:val="231F20"/>
          <w:spacing w:val="18"/>
          <w:sz w:val="22"/>
        </w:rPr>
        <w:t> </w:t>
      </w:r>
      <w:r>
        <w:rPr>
          <w:b/>
          <w:color w:val="231F20"/>
          <w:sz w:val="22"/>
        </w:rPr>
        <w:t>by</w:t>
      </w:r>
      <w:r>
        <w:rPr>
          <w:b/>
          <w:color w:val="231F20"/>
          <w:spacing w:val="18"/>
          <w:sz w:val="22"/>
        </w:rPr>
        <w:t> </w:t>
      </w:r>
      <w:r>
        <w:rPr>
          <w:b/>
          <w:color w:val="231F20"/>
          <w:sz w:val="22"/>
        </w:rPr>
        <w:t>varieties and nitrogen levels</w:t>
      </w:r>
    </w:p>
    <w:p>
      <w:pPr>
        <w:pStyle w:val="BodyText"/>
        <w:spacing w:before="2"/>
        <w:rPr>
          <w:b/>
          <w:sz w:val="11"/>
        </w:rPr>
      </w:pPr>
    </w:p>
    <w:tbl>
      <w:tblPr>
        <w:tblW w:w="0" w:type="auto"/>
        <w:jc w:val="left"/>
        <w:tblInd w:w="1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509"/>
        <w:gridCol w:w="2431"/>
        <w:gridCol w:w="2177"/>
        <w:gridCol w:w="2084"/>
      </w:tblGrid>
      <w:tr>
        <w:trPr>
          <w:trHeight w:val="397" w:hRule="atLeast"/>
        </w:trPr>
        <w:tc>
          <w:tcPr>
            <w:tcW w:w="3509" w:type="dxa"/>
            <w:tcBorders>
              <w:top w:val="single" w:sz="8" w:space="0" w:color="000000"/>
              <w:bottom w:val="single" w:sz="8" w:space="0" w:color="000000"/>
            </w:tcBorders>
          </w:tcPr>
          <w:p>
            <w:pPr>
              <w:pStyle w:val="TableParagraph"/>
              <w:spacing w:before="73"/>
              <w:jc w:val="left"/>
              <w:rPr>
                <w:b/>
                <w:sz w:val="22"/>
              </w:rPr>
            </w:pPr>
            <w:r>
              <w:rPr>
                <w:b/>
                <w:spacing w:val="-2"/>
                <w:sz w:val="22"/>
              </w:rPr>
              <w:t>Treatments</w:t>
            </w:r>
          </w:p>
        </w:tc>
        <w:tc>
          <w:tcPr>
            <w:tcW w:w="2431" w:type="dxa"/>
            <w:tcBorders>
              <w:top w:val="single" w:sz="8" w:space="0" w:color="000000"/>
              <w:bottom w:val="single" w:sz="8" w:space="0" w:color="000000"/>
            </w:tcBorders>
          </w:tcPr>
          <w:p>
            <w:pPr>
              <w:pStyle w:val="TableParagraph"/>
              <w:spacing w:before="73"/>
              <w:ind w:left="477"/>
              <w:rPr>
                <w:b/>
                <w:sz w:val="22"/>
              </w:rPr>
            </w:pPr>
            <w:r>
              <w:rPr>
                <w:b/>
                <w:sz w:val="22"/>
              </w:rPr>
              <w:t>Available</w:t>
            </w:r>
            <w:r>
              <w:rPr>
                <w:b/>
                <w:spacing w:val="6"/>
                <w:sz w:val="22"/>
              </w:rPr>
              <w:t> </w:t>
            </w:r>
            <w:r>
              <w:rPr>
                <w:b/>
                <w:spacing w:val="-10"/>
                <w:sz w:val="22"/>
              </w:rPr>
              <w:t>N</w:t>
            </w:r>
          </w:p>
        </w:tc>
        <w:tc>
          <w:tcPr>
            <w:tcW w:w="2177" w:type="dxa"/>
            <w:tcBorders>
              <w:top w:val="single" w:sz="8" w:space="0" w:color="000000"/>
              <w:bottom w:val="single" w:sz="8" w:space="0" w:color="000000"/>
            </w:tcBorders>
          </w:tcPr>
          <w:p>
            <w:pPr>
              <w:pStyle w:val="TableParagraph"/>
              <w:spacing w:before="73"/>
              <w:ind w:left="65" w:right="1"/>
              <w:rPr>
                <w:b/>
                <w:sz w:val="14"/>
              </w:rPr>
            </w:pPr>
            <w:r>
              <w:rPr>
                <w:b/>
                <w:position w:val="2"/>
                <w:sz w:val="22"/>
              </w:rPr>
              <w:t>Available</w:t>
            </w:r>
            <w:r>
              <w:rPr>
                <w:b/>
                <w:spacing w:val="3"/>
                <w:position w:val="2"/>
                <w:sz w:val="22"/>
              </w:rPr>
              <w:t> </w:t>
            </w:r>
            <w:r>
              <w:rPr>
                <w:b/>
                <w:spacing w:val="-4"/>
                <w:position w:val="2"/>
                <w:sz w:val="22"/>
              </w:rPr>
              <w:t>P</w:t>
            </w:r>
            <w:r>
              <w:rPr>
                <w:b/>
                <w:spacing w:val="-4"/>
                <w:sz w:val="14"/>
              </w:rPr>
              <w:t>2</w:t>
            </w:r>
            <w:r>
              <w:rPr>
                <w:b/>
                <w:spacing w:val="-4"/>
                <w:position w:val="2"/>
                <w:sz w:val="22"/>
              </w:rPr>
              <w:t>O</w:t>
            </w:r>
            <w:r>
              <w:rPr>
                <w:b/>
                <w:spacing w:val="-4"/>
                <w:sz w:val="14"/>
              </w:rPr>
              <w:t>5</w:t>
            </w:r>
          </w:p>
        </w:tc>
        <w:tc>
          <w:tcPr>
            <w:tcW w:w="2084" w:type="dxa"/>
            <w:tcBorders>
              <w:top w:val="single" w:sz="8" w:space="0" w:color="000000"/>
              <w:bottom w:val="single" w:sz="8" w:space="0" w:color="000000"/>
            </w:tcBorders>
          </w:tcPr>
          <w:p>
            <w:pPr>
              <w:pStyle w:val="TableParagraph"/>
              <w:spacing w:before="73"/>
              <w:ind w:left="4" w:right="5"/>
              <w:rPr>
                <w:b/>
                <w:position w:val="2"/>
                <w:sz w:val="22"/>
              </w:rPr>
            </w:pPr>
            <w:r>
              <w:rPr>
                <w:b/>
                <w:position w:val="2"/>
                <w:sz w:val="22"/>
              </w:rPr>
              <w:t>Available</w:t>
            </w:r>
            <w:r>
              <w:rPr>
                <w:b/>
                <w:spacing w:val="3"/>
                <w:position w:val="2"/>
                <w:sz w:val="22"/>
              </w:rPr>
              <w:t> </w:t>
            </w:r>
            <w:r>
              <w:rPr>
                <w:b/>
                <w:spacing w:val="-5"/>
                <w:position w:val="2"/>
                <w:sz w:val="22"/>
              </w:rPr>
              <w:t>K</w:t>
            </w:r>
            <w:r>
              <w:rPr>
                <w:b/>
                <w:spacing w:val="-5"/>
                <w:sz w:val="14"/>
              </w:rPr>
              <w:t>2</w:t>
            </w:r>
            <w:r>
              <w:rPr>
                <w:b/>
                <w:spacing w:val="-5"/>
                <w:position w:val="2"/>
                <w:sz w:val="22"/>
              </w:rPr>
              <w:t>O</w:t>
            </w:r>
          </w:p>
        </w:tc>
      </w:tr>
      <w:tr>
        <w:trPr>
          <w:trHeight w:val="796" w:hRule="atLeast"/>
        </w:trPr>
        <w:tc>
          <w:tcPr>
            <w:tcW w:w="3509" w:type="dxa"/>
            <w:tcBorders>
              <w:top w:val="single" w:sz="8" w:space="0" w:color="000000"/>
            </w:tcBorders>
          </w:tcPr>
          <w:p>
            <w:pPr>
              <w:pStyle w:val="TableParagraph"/>
              <w:spacing w:before="73"/>
              <w:jc w:val="left"/>
              <w:rPr>
                <w:b/>
                <w:sz w:val="22"/>
              </w:rPr>
            </w:pPr>
            <w:r>
              <w:rPr>
                <w:b/>
                <w:spacing w:val="-2"/>
                <w:sz w:val="22"/>
              </w:rPr>
              <w:t>Varieties</w:t>
            </w:r>
          </w:p>
          <w:p>
            <w:pPr>
              <w:pStyle w:val="TableParagraph"/>
              <w:spacing w:before="140"/>
              <w:jc w:val="left"/>
              <w:rPr>
                <w:position w:val="2"/>
                <w:sz w:val="22"/>
              </w:rPr>
            </w:pPr>
            <w:r>
              <w:rPr>
                <w:position w:val="2"/>
                <w:sz w:val="22"/>
              </w:rPr>
              <w:t>V</w:t>
            </w:r>
            <w:r>
              <w:rPr>
                <w:sz w:val="14"/>
              </w:rPr>
              <w:t>1</w:t>
            </w:r>
            <w:r>
              <w:rPr>
                <w:spacing w:val="21"/>
                <w:sz w:val="14"/>
              </w:rPr>
              <w:t> </w:t>
            </w:r>
            <w:r>
              <w:rPr>
                <w:position w:val="2"/>
                <w:sz w:val="22"/>
              </w:rPr>
              <w:t>:</w:t>
            </w:r>
            <w:r>
              <w:rPr>
                <w:spacing w:val="1"/>
                <w:position w:val="2"/>
                <w:sz w:val="22"/>
              </w:rPr>
              <w:t> </w:t>
            </w:r>
            <w:r>
              <w:rPr>
                <w:position w:val="2"/>
                <w:sz w:val="22"/>
              </w:rPr>
              <w:t>Moti</w:t>
            </w:r>
            <w:r>
              <w:rPr>
                <w:spacing w:val="3"/>
                <w:position w:val="2"/>
                <w:sz w:val="22"/>
              </w:rPr>
              <w:t> </w:t>
            </w:r>
            <w:r>
              <w:rPr>
                <w:spacing w:val="-2"/>
                <w:position w:val="2"/>
                <w:sz w:val="22"/>
              </w:rPr>
              <w:t>bajra</w:t>
            </w:r>
          </w:p>
        </w:tc>
        <w:tc>
          <w:tcPr>
            <w:tcW w:w="2431" w:type="dxa"/>
            <w:tcBorders>
              <w:top w:val="single" w:sz="8" w:space="0" w:color="000000"/>
            </w:tcBorders>
          </w:tcPr>
          <w:p>
            <w:pPr>
              <w:pStyle w:val="TableParagraph"/>
              <w:spacing w:before="213"/>
              <w:ind w:left="0"/>
              <w:jc w:val="left"/>
              <w:rPr>
                <w:b/>
                <w:sz w:val="22"/>
              </w:rPr>
            </w:pPr>
          </w:p>
          <w:p>
            <w:pPr>
              <w:pStyle w:val="TableParagraph"/>
              <w:spacing w:before="0"/>
              <w:ind w:left="474"/>
              <w:rPr>
                <w:sz w:val="22"/>
              </w:rPr>
            </w:pPr>
            <w:r>
              <w:rPr>
                <w:spacing w:val="-2"/>
                <w:sz w:val="22"/>
              </w:rPr>
              <w:t>117.1</w:t>
            </w:r>
          </w:p>
        </w:tc>
        <w:tc>
          <w:tcPr>
            <w:tcW w:w="2177" w:type="dxa"/>
            <w:tcBorders>
              <w:top w:val="single" w:sz="8" w:space="0" w:color="000000"/>
            </w:tcBorders>
          </w:tcPr>
          <w:p>
            <w:pPr>
              <w:pStyle w:val="TableParagraph"/>
              <w:spacing w:before="213"/>
              <w:ind w:left="0"/>
              <w:jc w:val="left"/>
              <w:rPr>
                <w:b/>
                <w:sz w:val="22"/>
              </w:rPr>
            </w:pPr>
          </w:p>
          <w:p>
            <w:pPr>
              <w:pStyle w:val="TableParagraph"/>
              <w:spacing w:before="0"/>
              <w:ind w:left="65"/>
              <w:rPr>
                <w:sz w:val="22"/>
              </w:rPr>
            </w:pPr>
            <w:r>
              <w:rPr>
                <w:spacing w:val="-4"/>
                <w:sz w:val="22"/>
              </w:rPr>
              <w:t>41.3</w:t>
            </w:r>
          </w:p>
        </w:tc>
        <w:tc>
          <w:tcPr>
            <w:tcW w:w="2084" w:type="dxa"/>
            <w:tcBorders>
              <w:top w:val="single" w:sz="8" w:space="0" w:color="000000"/>
            </w:tcBorders>
          </w:tcPr>
          <w:p>
            <w:pPr>
              <w:pStyle w:val="TableParagraph"/>
              <w:spacing w:before="213"/>
              <w:ind w:left="0"/>
              <w:jc w:val="left"/>
              <w:rPr>
                <w:b/>
                <w:sz w:val="22"/>
              </w:rPr>
            </w:pPr>
          </w:p>
          <w:p>
            <w:pPr>
              <w:pStyle w:val="TableParagraph"/>
              <w:spacing w:before="0"/>
              <w:ind w:left="5" w:right="5"/>
              <w:rPr>
                <w:sz w:val="22"/>
              </w:rPr>
            </w:pPr>
            <w:r>
              <w:rPr>
                <w:spacing w:val="-2"/>
                <w:sz w:val="22"/>
              </w:rPr>
              <w:t>189.2</w:t>
            </w:r>
          </w:p>
        </w:tc>
      </w:tr>
      <w:tr>
        <w:trPr>
          <w:trHeight w:val="398" w:hRule="atLeast"/>
        </w:trPr>
        <w:tc>
          <w:tcPr>
            <w:tcW w:w="3509" w:type="dxa"/>
          </w:tcPr>
          <w:p>
            <w:pPr>
              <w:pStyle w:val="TableParagraph"/>
              <w:spacing w:before="67"/>
              <w:jc w:val="left"/>
              <w:rPr>
                <w:position w:val="2"/>
                <w:sz w:val="22"/>
              </w:rPr>
            </w:pPr>
            <w:r>
              <w:rPr>
                <w:position w:val="2"/>
                <w:sz w:val="22"/>
              </w:rPr>
              <w:t>V</w:t>
            </w:r>
            <w:r>
              <w:rPr>
                <w:sz w:val="14"/>
              </w:rPr>
              <w:t>2</w:t>
            </w:r>
            <w:r>
              <w:rPr>
                <w:spacing w:val="20"/>
                <w:sz w:val="14"/>
              </w:rPr>
              <w:t> </w:t>
            </w:r>
            <w:r>
              <w:rPr>
                <w:position w:val="2"/>
                <w:sz w:val="22"/>
              </w:rPr>
              <w:t>: TSFB 15-</w:t>
            </w:r>
            <w:r>
              <w:rPr>
                <w:spacing w:val="-10"/>
                <w:position w:val="2"/>
                <w:sz w:val="22"/>
              </w:rPr>
              <w:t>4</w:t>
            </w:r>
          </w:p>
        </w:tc>
        <w:tc>
          <w:tcPr>
            <w:tcW w:w="2431" w:type="dxa"/>
          </w:tcPr>
          <w:p>
            <w:pPr>
              <w:pStyle w:val="TableParagraph"/>
              <w:spacing w:before="68"/>
              <w:ind w:left="474"/>
              <w:rPr>
                <w:sz w:val="22"/>
              </w:rPr>
            </w:pPr>
            <w:r>
              <w:rPr>
                <w:spacing w:val="-4"/>
                <w:sz w:val="22"/>
              </w:rPr>
              <w:t>98.8</w:t>
            </w:r>
          </w:p>
        </w:tc>
        <w:tc>
          <w:tcPr>
            <w:tcW w:w="2177" w:type="dxa"/>
          </w:tcPr>
          <w:p>
            <w:pPr>
              <w:pStyle w:val="TableParagraph"/>
              <w:spacing w:before="68"/>
              <w:ind w:left="65" w:right="1"/>
              <w:rPr>
                <w:sz w:val="22"/>
              </w:rPr>
            </w:pPr>
            <w:r>
              <w:rPr>
                <w:spacing w:val="-4"/>
                <w:sz w:val="22"/>
              </w:rPr>
              <w:t>34.1</w:t>
            </w:r>
          </w:p>
        </w:tc>
        <w:tc>
          <w:tcPr>
            <w:tcW w:w="2084" w:type="dxa"/>
          </w:tcPr>
          <w:p>
            <w:pPr>
              <w:pStyle w:val="TableParagraph"/>
              <w:spacing w:before="68"/>
              <w:ind w:left="5" w:right="5"/>
              <w:rPr>
                <w:sz w:val="22"/>
              </w:rPr>
            </w:pPr>
            <w:r>
              <w:rPr>
                <w:spacing w:val="-2"/>
                <w:sz w:val="22"/>
              </w:rPr>
              <w:t>145.1</w:t>
            </w:r>
          </w:p>
        </w:tc>
      </w:tr>
      <w:tr>
        <w:trPr>
          <w:trHeight w:val="396" w:hRule="atLeast"/>
        </w:trPr>
        <w:tc>
          <w:tcPr>
            <w:tcW w:w="3509" w:type="dxa"/>
          </w:tcPr>
          <w:p>
            <w:pPr>
              <w:pStyle w:val="TableParagraph"/>
              <w:spacing w:before="67"/>
              <w:jc w:val="left"/>
              <w:rPr>
                <w:position w:val="2"/>
                <w:sz w:val="22"/>
              </w:rPr>
            </w:pPr>
            <w:r>
              <w:rPr>
                <w:position w:val="2"/>
                <w:sz w:val="22"/>
              </w:rPr>
              <w:t>V</w:t>
            </w:r>
            <w:r>
              <w:rPr>
                <w:sz w:val="14"/>
              </w:rPr>
              <w:t>3</w:t>
            </w:r>
            <w:r>
              <w:rPr>
                <w:spacing w:val="20"/>
                <w:sz w:val="14"/>
              </w:rPr>
              <w:t> </w:t>
            </w:r>
            <w:r>
              <w:rPr>
                <w:position w:val="2"/>
                <w:sz w:val="22"/>
              </w:rPr>
              <w:t>: TSFB 15-</w:t>
            </w:r>
            <w:r>
              <w:rPr>
                <w:spacing w:val="-5"/>
                <w:position w:val="2"/>
                <w:sz w:val="22"/>
              </w:rPr>
              <w:t>18</w:t>
            </w:r>
          </w:p>
        </w:tc>
        <w:tc>
          <w:tcPr>
            <w:tcW w:w="2431" w:type="dxa"/>
          </w:tcPr>
          <w:p>
            <w:pPr>
              <w:pStyle w:val="TableParagraph"/>
              <w:spacing w:before="68"/>
              <w:ind w:left="474"/>
              <w:rPr>
                <w:sz w:val="22"/>
              </w:rPr>
            </w:pPr>
            <w:r>
              <w:rPr>
                <w:spacing w:val="-2"/>
                <w:sz w:val="22"/>
              </w:rPr>
              <w:t>108.2</w:t>
            </w:r>
          </w:p>
        </w:tc>
        <w:tc>
          <w:tcPr>
            <w:tcW w:w="2177" w:type="dxa"/>
          </w:tcPr>
          <w:p>
            <w:pPr>
              <w:pStyle w:val="TableParagraph"/>
              <w:spacing w:before="68"/>
              <w:ind w:left="65" w:right="1"/>
              <w:rPr>
                <w:sz w:val="22"/>
              </w:rPr>
            </w:pPr>
            <w:r>
              <w:rPr>
                <w:spacing w:val="-4"/>
                <w:sz w:val="22"/>
              </w:rPr>
              <w:t>35.4</w:t>
            </w:r>
          </w:p>
        </w:tc>
        <w:tc>
          <w:tcPr>
            <w:tcW w:w="2084" w:type="dxa"/>
          </w:tcPr>
          <w:p>
            <w:pPr>
              <w:pStyle w:val="TableParagraph"/>
              <w:spacing w:before="68"/>
              <w:ind w:left="5" w:right="5"/>
              <w:rPr>
                <w:sz w:val="22"/>
              </w:rPr>
            </w:pPr>
            <w:r>
              <w:rPr>
                <w:spacing w:val="-2"/>
                <w:sz w:val="22"/>
              </w:rPr>
              <w:t>169.5</w:t>
            </w:r>
          </w:p>
        </w:tc>
      </w:tr>
      <w:tr>
        <w:trPr>
          <w:trHeight w:val="396" w:hRule="atLeast"/>
        </w:trPr>
        <w:tc>
          <w:tcPr>
            <w:tcW w:w="3509" w:type="dxa"/>
          </w:tcPr>
          <w:p>
            <w:pPr>
              <w:pStyle w:val="TableParagraph"/>
              <w:spacing w:before="67"/>
              <w:jc w:val="left"/>
              <w:rPr>
                <w:sz w:val="22"/>
              </w:rPr>
            </w:pPr>
            <w:r>
              <w:rPr>
                <w:spacing w:val="-4"/>
                <w:sz w:val="22"/>
              </w:rPr>
              <w:t>SEm±</w:t>
            </w:r>
          </w:p>
        </w:tc>
        <w:tc>
          <w:tcPr>
            <w:tcW w:w="2431" w:type="dxa"/>
          </w:tcPr>
          <w:p>
            <w:pPr>
              <w:pStyle w:val="TableParagraph"/>
              <w:spacing w:before="67"/>
              <w:ind w:left="474"/>
              <w:rPr>
                <w:sz w:val="22"/>
              </w:rPr>
            </w:pPr>
            <w:r>
              <w:rPr>
                <w:spacing w:val="-4"/>
                <w:sz w:val="22"/>
              </w:rPr>
              <w:t>1.96</w:t>
            </w:r>
          </w:p>
        </w:tc>
        <w:tc>
          <w:tcPr>
            <w:tcW w:w="2177" w:type="dxa"/>
          </w:tcPr>
          <w:p>
            <w:pPr>
              <w:pStyle w:val="TableParagraph"/>
              <w:spacing w:before="67"/>
              <w:ind w:left="65" w:right="1"/>
              <w:rPr>
                <w:sz w:val="22"/>
              </w:rPr>
            </w:pPr>
            <w:r>
              <w:rPr>
                <w:spacing w:val="-4"/>
                <w:sz w:val="22"/>
              </w:rPr>
              <w:t>0.69</w:t>
            </w:r>
          </w:p>
        </w:tc>
        <w:tc>
          <w:tcPr>
            <w:tcW w:w="2084" w:type="dxa"/>
          </w:tcPr>
          <w:p>
            <w:pPr>
              <w:pStyle w:val="TableParagraph"/>
              <w:spacing w:before="67"/>
              <w:ind w:left="5" w:right="5"/>
              <w:rPr>
                <w:sz w:val="22"/>
              </w:rPr>
            </w:pPr>
            <w:r>
              <w:rPr>
                <w:spacing w:val="-4"/>
                <w:sz w:val="22"/>
              </w:rPr>
              <w:t>2.94</w:t>
            </w:r>
          </w:p>
        </w:tc>
      </w:tr>
      <w:tr>
        <w:trPr>
          <w:trHeight w:val="397" w:hRule="atLeast"/>
        </w:trPr>
        <w:tc>
          <w:tcPr>
            <w:tcW w:w="3509" w:type="dxa"/>
          </w:tcPr>
          <w:p>
            <w:pPr>
              <w:pStyle w:val="TableParagraph"/>
              <w:spacing w:before="69"/>
              <w:jc w:val="left"/>
              <w:rPr>
                <w:sz w:val="22"/>
              </w:rPr>
            </w:pPr>
            <w:r>
              <w:rPr>
                <w:sz w:val="22"/>
              </w:rPr>
              <w:t>CD</w:t>
            </w:r>
            <w:r>
              <w:rPr>
                <w:spacing w:val="1"/>
                <w:sz w:val="22"/>
              </w:rPr>
              <w:t> </w:t>
            </w:r>
            <w:r>
              <w:rPr>
                <w:spacing w:val="-2"/>
                <w:sz w:val="22"/>
              </w:rPr>
              <w:t>(P=0.05)</w:t>
            </w:r>
          </w:p>
        </w:tc>
        <w:tc>
          <w:tcPr>
            <w:tcW w:w="2431" w:type="dxa"/>
          </w:tcPr>
          <w:p>
            <w:pPr>
              <w:pStyle w:val="TableParagraph"/>
              <w:spacing w:before="69"/>
              <w:ind w:left="474"/>
              <w:rPr>
                <w:sz w:val="22"/>
              </w:rPr>
            </w:pPr>
            <w:r>
              <w:rPr>
                <w:spacing w:val="-5"/>
                <w:sz w:val="22"/>
              </w:rPr>
              <w:t>5.8</w:t>
            </w:r>
          </w:p>
        </w:tc>
        <w:tc>
          <w:tcPr>
            <w:tcW w:w="2177" w:type="dxa"/>
          </w:tcPr>
          <w:p>
            <w:pPr>
              <w:pStyle w:val="TableParagraph"/>
              <w:spacing w:before="69"/>
              <w:ind w:left="65" w:right="1"/>
              <w:rPr>
                <w:sz w:val="22"/>
              </w:rPr>
            </w:pPr>
            <w:r>
              <w:rPr>
                <w:spacing w:val="-5"/>
                <w:sz w:val="22"/>
              </w:rPr>
              <w:t>2.0</w:t>
            </w:r>
          </w:p>
        </w:tc>
        <w:tc>
          <w:tcPr>
            <w:tcW w:w="2084" w:type="dxa"/>
          </w:tcPr>
          <w:p>
            <w:pPr>
              <w:pStyle w:val="TableParagraph"/>
              <w:spacing w:before="69"/>
              <w:ind w:left="0" w:right="5"/>
              <w:rPr>
                <w:sz w:val="22"/>
              </w:rPr>
            </w:pPr>
            <w:r>
              <w:rPr>
                <w:spacing w:val="-5"/>
                <w:sz w:val="22"/>
              </w:rPr>
              <w:t>8.7</w:t>
            </w:r>
          </w:p>
        </w:tc>
      </w:tr>
      <w:tr>
        <w:trPr>
          <w:trHeight w:val="796" w:hRule="atLeast"/>
        </w:trPr>
        <w:tc>
          <w:tcPr>
            <w:tcW w:w="3509" w:type="dxa"/>
          </w:tcPr>
          <w:p>
            <w:pPr>
              <w:pStyle w:val="TableParagraph"/>
              <w:spacing w:before="74"/>
              <w:jc w:val="left"/>
              <w:rPr>
                <w:b/>
                <w:sz w:val="22"/>
              </w:rPr>
            </w:pPr>
            <w:r>
              <w:rPr>
                <w:b/>
                <w:sz w:val="22"/>
              </w:rPr>
              <w:t>Nitrogen</w:t>
            </w:r>
            <w:r>
              <w:rPr>
                <w:b/>
                <w:spacing w:val="3"/>
                <w:sz w:val="22"/>
              </w:rPr>
              <w:t> </w:t>
            </w:r>
            <w:r>
              <w:rPr>
                <w:b/>
                <w:sz w:val="22"/>
              </w:rPr>
              <w:t>levels</w:t>
            </w:r>
            <w:r>
              <w:rPr>
                <w:b/>
                <w:spacing w:val="1"/>
                <w:sz w:val="22"/>
              </w:rPr>
              <w:t> </w:t>
            </w:r>
            <w:r>
              <w:rPr>
                <w:b/>
                <w:sz w:val="22"/>
              </w:rPr>
              <w:t>(kg</w:t>
            </w:r>
            <w:r>
              <w:rPr>
                <w:b/>
                <w:spacing w:val="3"/>
                <w:sz w:val="22"/>
              </w:rPr>
              <w:t> </w:t>
            </w:r>
            <w:r>
              <w:rPr>
                <w:b/>
                <w:sz w:val="22"/>
              </w:rPr>
              <w:t>ha</w:t>
            </w:r>
            <w:r>
              <w:rPr>
                <w:b/>
                <w:sz w:val="22"/>
                <w:vertAlign w:val="superscript"/>
              </w:rPr>
              <w:t>-</w:t>
            </w:r>
            <w:r>
              <w:rPr>
                <w:b/>
                <w:spacing w:val="-5"/>
                <w:sz w:val="22"/>
                <w:vertAlign w:val="superscript"/>
              </w:rPr>
              <w:t>1</w:t>
            </w:r>
            <w:r>
              <w:rPr>
                <w:b/>
                <w:spacing w:val="-5"/>
                <w:sz w:val="22"/>
                <w:vertAlign w:val="baseline"/>
              </w:rPr>
              <w:t>)</w:t>
            </w:r>
          </w:p>
          <w:p>
            <w:pPr>
              <w:pStyle w:val="TableParagraph"/>
              <w:spacing w:before="140"/>
              <w:jc w:val="left"/>
              <w:rPr>
                <w:position w:val="2"/>
                <w:sz w:val="22"/>
              </w:rPr>
            </w:pPr>
            <w:r>
              <w:rPr>
                <w:position w:val="2"/>
                <w:sz w:val="22"/>
              </w:rPr>
              <w:t>F</w:t>
            </w:r>
            <w:r>
              <w:rPr>
                <w:sz w:val="14"/>
              </w:rPr>
              <w:t>1</w:t>
            </w:r>
            <w:r>
              <w:rPr>
                <w:spacing w:val="20"/>
                <w:sz w:val="14"/>
              </w:rPr>
              <w:t> </w:t>
            </w:r>
            <w:r>
              <w:rPr>
                <w:position w:val="2"/>
                <w:sz w:val="22"/>
              </w:rPr>
              <w:t>:</w:t>
            </w:r>
            <w:r>
              <w:rPr>
                <w:spacing w:val="2"/>
                <w:position w:val="2"/>
                <w:sz w:val="22"/>
              </w:rPr>
              <w:t> </w:t>
            </w:r>
            <w:r>
              <w:rPr>
                <w:position w:val="2"/>
                <w:sz w:val="22"/>
              </w:rPr>
              <w:t>0</w:t>
            </w:r>
            <w:r>
              <w:rPr>
                <w:spacing w:val="1"/>
                <w:position w:val="2"/>
                <w:sz w:val="22"/>
              </w:rPr>
              <w:t> </w:t>
            </w:r>
            <w:r>
              <w:rPr>
                <w:position w:val="2"/>
                <w:sz w:val="22"/>
              </w:rPr>
              <w:t>(No</w:t>
            </w:r>
            <w:r>
              <w:rPr>
                <w:spacing w:val="1"/>
                <w:position w:val="2"/>
                <w:sz w:val="22"/>
              </w:rPr>
              <w:t> </w:t>
            </w:r>
            <w:r>
              <w:rPr>
                <w:spacing w:val="-2"/>
                <w:position w:val="2"/>
                <w:sz w:val="22"/>
              </w:rPr>
              <w:t>Nitrogen)</w:t>
            </w:r>
          </w:p>
        </w:tc>
        <w:tc>
          <w:tcPr>
            <w:tcW w:w="2431" w:type="dxa"/>
          </w:tcPr>
          <w:p>
            <w:pPr>
              <w:pStyle w:val="TableParagraph"/>
              <w:spacing w:before="214"/>
              <w:ind w:left="0"/>
              <w:jc w:val="left"/>
              <w:rPr>
                <w:b/>
                <w:sz w:val="22"/>
              </w:rPr>
            </w:pPr>
          </w:p>
          <w:p>
            <w:pPr>
              <w:pStyle w:val="TableParagraph"/>
              <w:spacing w:before="0"/>
              <w:ind w:left="474"/>
              <w:rPr>
                <w:sz w:val="22"/>
              </w:rPr>
            </w:pPr>
            <w:r>
              <w:rPr>
                <w:spacing w:val="-4"/>
                <w:sz w:val="22"/>
              </w:rPr>
              <w:t>75.0</w:t>
            </w:r>
          </w:p>
        </w:tc>
        <w:tc>
          <w:tcPr>
            <w:tcW w:w="2177" w:type="dxa"/>
          </w:tcPr>
          <w:p>
            <w:pPr>
              <w:pStyle w:val="TableParagraph"/>
              <w:spacing w:before="214"/>
              <w:ind w:left="0"/>
              <w:jc w:val="left"/>
              <w:rPr>
                <w:b/>
                <w:sz w:val="22"/>
              </w:rPr>
            </w:pPr>
          </w:p>
          <w:p>
            <w:pPr>
              <w:pStyle w:val="TableParagraph"/>
              <w:spacing w:before="0"/>
              <w:ind w:left="65" w:right="1"/>
              <w:rPr>
                <w:sz w:val="22"/>
              </w:rPr>
            </w:pPr>
            <w:r>
              <w:rPr>
                <w:spacing w:val="-4"/>
                <w:sz w:val="22"/>
              </w:rPr>
              <w:t>43.6</w:t>
            </w:r>
          </w:p>
        </w:tc>
        <w:tc>
          <w:tcPr>
            <w:tcW w:w="2084" w:type="dxa"/>
          </w:tcPr>
          <w:p>
            <w:pPr>
              <w:pStyle w:val="TableParagraph"/>
              <w:spacing w:before="214"/>
              <w:ind w:left="0"/>
              <w:jc w:val="left"/>
              <w:rPr>
                <w:b/>
                <w:sz w:val="22"/>
              </w:rPr>
            </w:pPr>
          </w:p>
          <w:p>
            <w:pPr>
              <w:pStyle w:val="TableParagraph"/>
              <w:spacing w:before="0"/>
              <w:ind w:left="5" w:right="5"/>
              <w:rPr>
                <w:sz w:val="22"/>
              </w:rPr>
            </w:pPr>
            <w:r>
              <w:rPr>
                <w:spacing w:val="-2"/>
                <w:sz w:val="22"/>
              </w:rPr>
              <w:t>209.9</w:t>
            </w:r>
          </w:p>
        </w:tc>
      </w:tr>
      <w:tr>
        <w:trPr>
          <w:trHeight w:val="396" w:hRule="atLeast"/>
        </w:trPr>
        <w:tc>
          <w:tcPr>
            <w:tcW w:w="3509" w:type="dxa"/>
          </w:tcPr>
          <w:p>
            <w:pPr>
              <w:pStyle w:val="TableParagraph"/>
              <w:spacing w:before="66"/>
              <w:jc w:val="left"/>
              <w:rPr>
                <w:position w:val="2"/>
                <w:sz w:val="22"/>
              </w:rPr>
            </w:pPr>
            <w:r>
              <w:rPr>
                <w:position w:val="2"/>
                <w:sz w:val="22"/>
              </w:rPr>
              <w:t>F</w:t>
            </w:r>
            <w:r>
              <w:rPr>
                <w:sz w:val="14"/>
              </w:rPr>
              <w:t>2</w:t>
            </w:r>
            <w:r>
              <w:rPr>
                <w:spacing w:val="20"/>
                <w:sz w:val="14"/>
              </w:rPr>
              <w:t> </w:t>
            </w:r>
            <w:r>
              <w:rPr>
                <w:position w:val="2"/>
                <w:sz w:val="22"/>
              </w:rPr>
              <w:t>:</w:t>
            </w:r>
            <w:r>
              <w:rPr>
                <w:spacing w:val="1"/>
                <w:position w:val="2"/>
                <w:sz w:val="22"/>
              </w:rPr>
              <w:t> </w:t>
            </w:r>
            <w:r>
              <w:rPr>
                <w:spacing w:val="-5"/>
                <w:position w:val="2"/>
                <w:sz w:val="22"/>
              </w:rPr>
              <w:t>40</w:t>
            </w:r>
          </w:p>
        </w:tc>
        <w:tc>
          <w:tcPr>
            <w:tcW w:w="2431" w:type="dxa"/>
          </w:tcPr>
          <w:p>
            <w:pPr>
              <w:pStyle w:val="TableParagraph"/>
              <w:spacing w:before="67"/>
              <w:ind w:left="474"/>
              <w:rPr>
                <w:sz w:val="22"/>
              </w:rPr>
            </w:pPr>
            <w:r>
              <w:rPr>
                <w:spacing w:val="-4"/>
                <w:sz w:val="22"/>
              </w:rPr>
              <w:t>93.6</w:t>
            </w:r>
          </w:p>
        </w:tc>
        <w:tc>
          <w:tcPr>
            <w:tcW w:w="2177" w:type="dxa"/>
          </w:tcPr>
          <w:p>
            <w:pPr>
              <w:pStyle w:val="TableParagraph"/>
              <w:spacing w:before="67"/>
              <w:ind w:left="65" w:right="1"/>
              <w:rPr>
                <w:sz w:val="22"/>
              </w:rPr>
            </w:pPr>
            <w:r>
              <w:rPr>
                <w:spacing w:val="-4"/>
                <w:sz w:val="22"/>
              </w:rPr>
              <w:t>38.6</w:t>
            </w:r>
          </w:p>
        </w:tc>
        <w:tc>
          <w:tcPr>
            <w:tcW w:w="2084" w:type="dxa"/>
          </w:tcPr>
          <w:p>
            <w:pPr>
              <w:pStyle w:val="TableParagraph"/>
              <w:spacing w:before="67"/>
              <w:ind w:left="5" w:right="5"/>
              <w:rPr>
                <w:sz w:val="22"/>
              </w:rPr>
            </w:pPr>
            <w:r>
              <w:rPr>
                <w:spacing w:val="-2"/>
                <w:sz w:val="22"/>
              </w:rPr>
              <w:t>175.0</w:t>
            </w:r>
          </w:p>
        </w:tc>
      </w:tr>
      <w:tr>
        <w:trPr>
          <w:trHeight w:val="398" w:hRule="atLeast"/>
        </w:trPr>
        <w:tc>
          <w:tcPr>
            <w:tcW w:w="3509" w:type="dxa"/>
          </w:tcPr>
          <w:p>
            <w:pPr>
              <w:pStyle w:val="TableParagraph"/>
              <w:spacing w:before="67"/>
              <w:jc w:val="left"/>
              <w:rPr>
                <w:position w:val="2"/>
                <w:sz w:val="22"/>
              </w:rPr>
            </w:pPr>
            <w:r>
              <w:rPr>
                <w:position w:val="2"/>
                <w:sz w:val="22"/>
              </w:rPr>
              <w:t>F</w:t>
            </w:r>
            <w:r>
              <w:rPr>
                <w:sz w:val="14"/>
              </w:rPr>
              <w:t>3</w:t>
            </w:r>
            <w:r>
              <w:rPr>
                <w:spacing w:val="20"/>
                <w:sz w:val="14"/>
              </w:rPr>
              <w:t> </w:t>
            </w:r>
            <w:r>
              <w:rPr>
                <w:position w:val="2"/>
                <w:sz w:val="22"/>
              </w:rPr>
              <w:t>:</w:t>
            </w:r>
            <w:r>
              <w:rPr>
                <w:spacing w:val="1"/>
                <w:position w:val="2"/>
                <w:sz w:val="22"/>
              </w:rPr>
              <w:t> </w:t>
            </w:r>
            <w:r>
              <w:rPr>
                <w:spacing w:val="-5"/>
                <w:position w:val="2"/>
                <w:sz w:val="22"/>
              </w:rPr>
              <w:t>80</w:t>
            </w:r>
          </w:p>
        </w:tc>
        <w:tc>
          <w:tcPr>
            <w:tcW w:w="2431" w:type="dxa"/>
          </w:tcPr>
          <w:p>
            <w:pPr>
              <w:pStyle w:val="TableParagraph"/>
              <w:spacing w:before="68"/>
              <w:ind w:left="474"/>
              <w:rPr>
                <w:sz w:val="22"/>
              </w:rPr>
            </w:pPr>
            <w:r>
              <w:rPr>
                <w:spacing w:val="-2"/>
                <w:sz w:val="22"/>
              </w:rPr>
              <w:t>118.3</w:t>
            </w:r>
          </w:p>
        </w:tc>
        <w:tc>
          <w:tcPr>
            <w:tcW w:w="2177" w:type="dxa"/>
          </w:tcPr>
          <w:p>
            <w:pPr>
              <w:pStyle w:val="TableParagraph"/>
              <w:spacing w:before="68"/>
              <w:ind w:left="65" w:right="1"/>
              <w:rPr>
                <w:sz w:val="22"/>
              </w:rPr>
            </w:pPr>
            <w:r>
              <w:rPr>
                <w:spacing w:val="-4"/>
                <w:sz w:val="22"/>
              </w:rPr>
              <w:t>35.0</w:t>
            </w:r>
          </w:p>
        </w:tc>
        <w:tc>
          <w:tcPr>
            <w:tcW w:w="2084" w:type="dxa"/>
          </w:tcPr>
          <w:p>
            <w:pPr>
              <w:pStyle w:val="TableParagraph"/>
              <w:spacing w:before="68"/>
              <w:ind w:left="5" w:right="5"/>
              <w:rPr>
                <w:sz w:val="22"/>
              </w:rPr>
            </w:pPr>
            <w:r>
              <w:rPr>
                <w:spacing w:val="-2"/>
                <w:sz w:val="22"/>
              </w:rPr>
              <w:t>156.8</w:t>
            </w:r>
          </w:p>
        </w:tc>
      </w:tr>
      <w:tr>
        <w:trPr>
          <w:trHeight w:val="398" w:hRule="atLeast"/>
        </w:trPr>
        <w:tc>
          <w:tcPr>
            <w:tcW w:w="3509" w:type="dxa"/>
          </w:tcPr>
          <w:p>
            <w:pPr>
              <w:pStyle w:val="TableParagraph"/>
              <w:spacing w:before="67"/>
              <w:jc w:val="left"/>
              <w:rPr>
                <w:position w:val="2"/>
                <w:sz w:val="22"/>
              </w:rPr>
            </w:pPr>
            <w:r>
              <w:rPr>
                <w:position w:val="2"/>
                <w:sz w:val="22"/>
              </w:rPr>
              <w:t>F</w:t>
            </w:r>
            <w:r>
              <w:rPr>
                <w:sz w:val="14"/>
              </w:rPr>
              <w:t>4</w:t>
            </w:r>
            <w:r>
              <w:rPr>
                <w:spacing w:val="20"/>
                <w:sz w:val="14"/>
              </w:rPr>
              <w:t> </w:t>
            </w:r>
            <w:r>
              <w:rPr>
                <w:position w:val="2"/>
                <w:sz w:val="22"/>
              </w:rPr>
              <w:t>:</w:t>
            </w:r>
            <w:r>
              <w:rPr>
                <w:spacing w:val="1"/>
                <w:position w:val="2"/>
                <w:sz w:val="22"/>
              </w:rPr>
              <w:t> </w:t>
            </w:r>
            <w:r>
              <w:rPr>
                <w:spacing w:val="-5"/>
                <w:position w:val="2"/>
                <w:sz w:val="22"/>
              </w:rPr>
              <w:t>120</w:t>
            </w:r>
          </w:p>
        </w:tc>
        <w:tc>
          <w:tcPr>
            <w:tcW w:w="2431" w:type="dxa"/>
          </w:tcPr>
          <w:p>
            <w:pPr>
              <w:pStyle w:val="TableParagraph"/>
              <w:spacing w:before="68"/>
              <w:ind w:left="474"/>
              <w:rPr>
                <w:sz w:val="22"/>
              </w:rPr>
            </w:pPr>
            <w:r>
              <w:rPr>
                <w:spacing w:val="-2"/>
                <w:sz w:val="22"/>
              </w:rPr>
              <w:t>145.1</w:t>
            </w:r>
          </w:p>
        </w:tc>
        <w:tc>
          <w:tcPr>
            <w:tcW w:w="2177" w:type="dxa"/>
          </w:tcPr>
          <w:p>
            <w:pPr>
              <w:pStyle w:val="TableParagraph"/>
              <w:spacing w:before="68"/>
              <w:ind w:left="65" w:right="1"/>
              <w:rPr>
                <w:sz w:val="22"/>
              </w:rPr>
            </w:pPr>
            <w:r>
              <w:rPr>
                <w:spacing w:val="-4"/>
                <w:sz w:val="22"/>
              </w:rPr>
              <w:t>30.7</w:t>
            </w:r>
          </w:p>
        </w:tc>
        <w:tc>
          <w:tcPr>
            <w:tcW w:w="2084" w:type="dxa"/>
          </w:tcPr>
          <w:p>
            <w:pPr>
              <w:pStyle w:val="TableParagraph"/>
              <w:spacing w:before="68"/>
              <w:ind w:left="5" w:right="5"/>
              <w:rPr>
                <w:sz w:val="22"/>
              </w:rPr>
            </w:pPr>
            <w:r>
              <w:rPr>
                <w:spacing w:val="-2"/>
                <w:sz w:val="22"/>
              </w:rPr>
              <w:t>130.0</w:t>
            </w:r>
          </w:p>
        </w:tc>
      </w:tr>
      <w:tr>
        <w:trPr>
          <w:trHeight w:val="396" w:hRule="atLeast"/>
        </w:trPr>
        <w:tc>
          <w:tcPr>
            <w:tcW w:w="3509" w:type="dxa"/>
          </w:tcPr>
          <w:p>
            <w:pPr>
              <w:pStyle w:val="TableParagraph"/>
              <w:spacing w:before="68"/>
              <w:jc w:val="left"/>
              <w:rPr>
                <w:sz w:val="22"/>
              </w:rPr>
            </w:pPr>
            <w:r>
              <w:rPr>
                <w:spacing w:val="-4"/>
                <w:sz w:val="22"/>
              </w:rPr>
              <w:t>SEm±</w:t>
            </w:r>
          </w:p>
        </w:tc>
        <w:tc>
          <w:tcPr>
            <w:tcW w:w="2431" w:type="dxa"/>
          </w:tcPr>
          <w:p>
            <w:pPr>
              <w:pStyle w:val="TableParagraph"/>
              <w:spacing w:before="68"/>
              <w:ind w:left="474"/>
              <w:rPr>
                <w:sz w:val="22"/>
              </w:rPr>
            </w:pPr>
            <w:r>
              <w:rPr>
                <w:spacing w:val="-4"/>
                <w:sz w:val="22"/>
              </w:rPr>
              <w:t>2.26</w:t>
            </w:r>
          </w:p>
        </w:tc>
        <w:tc>
          <w:tcPr>
            <w:tcW w:w="2177" w:type="dxa"/>
          </w:tcPr>
          <w:p>
            <w:pPr>
              <w:pStyle w:val="TableParagraph"/>
              <w:spacing w:before="68"/>
              <w:ind w:left="65" w:right="1"/>
              <w:rPr>
                <w:sz w:val="22"/>
              </w:rPr>
            </w:pPr>
            <w:r>
              <w:rPr>
                <w:spacing w:val="-4"/>
                <w:sz w:val="22"/>
              </w:rPr>
              <w:t>0.80</w:t>
            </w:r>
          </w:p>
        </w:tc>
        <w:tc>
          <w:tcPr>
            <w:tcW w:w="2084" w:type="dxa"/>
          </w:tcPr>
          <w:p>
            <w:pPr>
              <w:pStyle w:val="TableParagraph"/>
              <w:spacing w:before="68"/>
              <w:ind w:left="5" w:right="5"/>
              <w:rPr>
                <w:sz w:val="22"/>
              </w:rPr>
            </w:pPr>
            <w:r>
              <w:rPr>
                <w:spacing w:val="-4"/>
                <w:sz w:val="22"/>
              </w:rPr>
              <w:t>3.39</w:t>
            </w:r>
          </w:p>
        </w:tc>
      </w:tr>
      <w:tr>
        <w:trPr>
          <w:trHeight w:val="399" w:hRule="atLeast"/>
        </w:trPr>
        <w:tc>
          <w:tcPr>
            <w:tcW w:w="3509" w:type="dxa"/>
          </w:tcPr>
          <w:p>
            <w:pPr>
              <w:pStyle w:val="TableParagraph"/>
              <w:spacing w:before="67"/>
              <w:jc w:val="left"/>
              <w:rPr>
                <w:sz w:val="22"/>
              </w:rPr>
            </w:pPr>
            <w:r>
              <w:rPr>
                <w:sz w:val="22"/>
              </w:rPr>
              <w:t>CD</w:t>
            </w:r>
            <w:r>
              <w:rPr>
                <w:spacing w:val="1"/>
                <w:sz w:val="22"/>
              </w:rPr>
              <w:t> </w:t>
            </w:r>
            <w:r>
              <w:rPr>
                <w:spacing w:val="-2"/>
                <w:sz w:val="22"/>
              </w:rPr>
              <w:t>(P=0.05)</w:t>
            </w:r>
          </w:p>
        </w:tc>
        <w:tc>
          <w:tcPr>
            <w:tcW w:w="2431" w:type="dxa"/>
          </w:tcPr>
          <w:p>
            <w:pPr>
              <w:pStyle w:val="TableParagraph"/>
              <w:spacing w:before="67"/>
              <w:ind w:left="474"/>
              <w:rPr>
                <w:sz w:val="22"/>
              </w:rPr>
            </w:pPr>
            <w:r>
              <w:rPr>
                <w:spacing w:val="-5"/>
                <w:sz w:val="22"/>
              </w:rPr>
              <w:t>6.7</w:t>
            </w:r>
          </w:p>
        </w:tc>
        <w:tc>
          <w:tcPr>
            <w:tcW w:w="2177" w:type="dxa"/>
          </w:tcPr>
          <w:p>
            <w:pPr>
              <w:pStyle w:val="TableParagraph"/>
              <w:spacing w:before="67"/>
              <w:ind w:left="65" w:right="1"/>
              <w:rPr>
                <w:sz w:val="22"/>
              </w:rPr>
            </w:pPr>
            <w:r>
              <w:rPr>
                <w:spacing w:val="-5"/>
                <w:sz w:val="22"/>
              </w:rPr>
              <w:t>2.3</w:t>
            </w:r>
          </w:p>
        </w:tc>
        <w:tc>
          <w:tcPr>
            <w:tcW w:w="2084" w:type="dxa"/>
          </w:tcPr>
          <w:p>
            <w:pPr>
              <w:pStyle w:val="TableParagraph"/>
              <w:spacing w:before="67"/>
              <w:ind w:left="5" w:right="5"/>
              <w:rPr>
                <w:sz w:val="22"/>
              </w:rPr>
            </w:pPr>
            <w:r>
              <w:rPr>
                <w:spacing w:val="-4"/>
                <w:sz w:val="22"/>
              </w:rPr>
              <w:t>10.0</w:t>
            </w:r>
          </w:p>
        </w:tc>
      </w:tr>
      <w:tr>
        <w:trPr>
          <w:trHeight w:val="793" w:hRule="atLeast"/>
        </w:trPr>
        <w:tc>
          <w:tcPr>
            <w:tcW w:w="3509" w:type="dxa"/>
          </w:tcPr>
          <w:p>
            <w:pPr>
              <w:pStyle w:val="TableParagraph"/>
              <w:spacing w:before="71"/>
              <w:jc w:val="left"/>
              <w:rPr>
                <w:b/>
                <w:sz w:val="22"/>
              </w:rPr>
            </w:pPr>
            <w:r>
              <w:rPr>
                <w:b/>
                <w:sz w:val="22"/>
              </w:rPr>
              <w:t>Varieties</w:t>
            </w:r>
            <w:r>
              <w:rPr>
                <w:b/>
                <w:spacing w:val="2"/>
                <w:sz w:val="22"/>
              </w:rPr>
              <w:t> </w:t>
            </w:r>
            <w:r>
              <w:rPr>
                <w:b/>
                <w:sz w:val="22"/>
              </w:rPr>
              <w:t>×</w:t>
            </w:r>
            <w:r>
              <w:rPr>
                <w:b/>
                <w:spacing w:val="2"/>
                <w:sz w:val="22"/>
              </w:rPr>
              <w:t> </w:t>
            </w:r>
            <w:r>
              <w:rPr>
                <w:b/>
                <w:sz w:val="22"/>
              </w:rPr>
              <w:t>Nitrogen </w:t>
            </w:r>
            <w:r>
              <w:rPr>
                <w:b/>
                <w:spacing w:val="-2"/>
                <w:sz w:val="22"/>
              </w:rPr>
              <w:t>levels</w:t>
            </w:r>
          </w:p>
          <w:p>
            <w:pPr>
              <w:pStyle w:val="TableParagraph"/>
              <w:spacing w:before="140"/>
              <w:jc w:val="left"/>
              <w:rPr>
                <w:sz w:val="22"/>
              </w:rPr>
            </w:pPr>
            <w:r>
              <w:rPr>
                <w:spacing w:val="-4"/>
                <w:sz w:val="22"/>
              </w:rPr>
              <w:t>SEm±</w:t>
            </w:r>
          </w:p>
        </w:tc>
        <w:tc>
          <w:tcPr>
            <w:tcW w:w="2431" w:type="dxa"/>
          </w:tcPr>
          <w:p>
            <w:pPr>
              <w:pStyle w:val="TableParagraph"/>
              <w:spacing w:before="211"/>
              <w:ind w:left="0"/>
              <w:jc w:val="left"/>
              <w:rPr>
                <w:b/>
                <w:sz w:val="22"/>
              </w:rPr>
            </w:pPr>
          </w:p>
          <w:p>
            <w:pPr>
              <w:pStyle w:val="TableParagraph"/>
              <w:spacing w:before="0"/>
              <w:ind w:left="474"/>
              <w:rPr>
                <w:sz w:val="22"/>
              </w:rPr>
            </w:pPr>
            <w:r>
              <w:rPr>
                <w:spacing w:val="-4"/>
                <w:sz w:val="22"/>
              </w:rPr>
              <w:t>3.92</w:t>
            </w:r>
          </w:p>
        </w:tc>
        <w:tc>
          <w:tcPr>
            <w:tcW w:w="2177" w:type="dxa"/>
          </w:tcPr>
          <w:p>
            <w:pPr>
              <w:pStyle w:val="TableParagraph"/>
              <w:spacing w:before="211"/>
              <w:ind w:left="0"/>
              <w:jc w:val="left"/>
              <w:rPr>
                <w:b/>
                <w:sz w:val="22"/>
              </w:rPr>
            </w:pPr>
          </w:p>
          <w:p>
            <w:pPr>
              <w:pStyle w:val="TableParagraph"/>
              <w:spacing w:before="0"/>
              <w:ind w:left="65" w:right="1"/>
              <w:rPr>
                <w:sz w:val="22"/>
              </w:rPr>
            </w:pPr>
            <w:r>
              <w:rPr>
                <w:spacing w:val="-4"/>
                <w:sz w:val="22"/>
              </w:rPr>
              <w:t>1.38</w:t>
            </w:r>
          </w:p>
        </w:tc>
        <w:tc>
          <w:tcPr>
            <w:tcW w:w="2084" w:type="dxa"/>
          </w:tcPr>
          <w:p>
            <w:pPr>
              <w:pStyle w:val="TableParagraph"/>
              <w:spacing w:before="211"/>
              <w:ind w:left="0"/>
              <w:jc w:val="left"/>
              <w:rPr>
                <w:b/>
                <w:sz w:val="22"/>
              </w:rPr>
            </w:pPr>
          </w:p>
          <w:p>
            <w:pPr>
              <w:pStyle w:val="TableParagraph"/>
              <w:spacing w:before="0"/>
              <w:ind w:left="5" w:right="5"/>
              <w:rPr>
                <w:sz w:val="22"/>
              </w:rPr>
            </w:pPr>
            <w:r>
              <w:rPr>
                <w:spacing w:val="-4"/>
                <w:sz w:val="22"/>
              </w:rPr>
              <w:t>5.88</w:t>
            </w:r>
          </w:p>
        </w:tc>
      </w:tr>
      <w:tr>
        <w:trPr>
          <w:trHeight w:val="397" w:hRule="atLeast"/>
        </w:trPr>
        <w:tc>
          <w:tcPr>
            <w:tcW w:w="3509" w:type="dxa"/>
            <w:tcBorders>
              <w:bottom w:val="single" w:sz="8" w:space="0" w:color="000000"/>
            </w:tcBorders>
          </w:tcPr>
          <w:p>
            <w:pPr>
              <w:pStyle w:val="TableParagraph"/>
              <w:spacing w:before="69"/>
              <w:jc w:val="left"/>
              <w:rPr>
                <w:sz w:val="22"/>
              </w:rPr>
            </w:pPr>
            <w:r>
              <w:rPr>
                <w:sz w:val="22"/>
              </w:rPr>
              <w:t>CD</w:t>
            </w:r>
            <w:r>
              <w:rPr>
                <w:spacing w:val="1"/>
                <w:sz w:val="22"/>
              </w:rPr>
              <w:t> </w:t>
            </w:r>
            <w:r>
              <w:rPr>
                <w:spacing w:val="-2"/>
                <w:sz w:val="22"/>
              </w:rPr>
              <w:t>(P=0.05)</w:t>
            </w:r>
          </w:p>
        </w:tc>
        <w:tc>
          <w:tcPr>
            <w:tcW w:w="2431" w:type="dxa"/>
            <w:tcBorders>
              <w:bottom w:val="single" w:sz="8" w:space="0" w:color="000000"/>
            </w:tcBorders>
          </w:tcPr>
          <w:p>
            <w:pPr>
              <w:pStyle w:val="TableParagraph"/>
              <w:spacing w:before="69"/>
              <w:ind w:left="474" w:right="1"/>
              <w:rPr>
                <w:sz w:val="22"/>
              </w:rPr>
            </w:pPr>
            <w:r>
              <w:rPr>
                <w:spacing w:val="-5"/>
                <w:sz w:val="22"/>
              </w:rPr>
              <w:t>NS</w:t>
            </w:r>
          </w:p>
        </w:tc>
        <w:tc>
          <w:tcPr>
            <w:tcW w:w="2177" w:type="dxa"/>
            <w:tcBorders>
              <w:bottom w:val="single" w:sz="8" w:space="0" w:color="000000"/>
            </w:tcBorders>
          </w:tcPr>
          <w:p>
            <w:pPr>
              <w:pStyle w:val="TableParagraph"/>
              <w:spacing w:before="69"/>
              <w:ind w:left="65" w:right="1"/>
              <w:rPr>
                <w:sz w:val="22"/>
              </w:rPr>
            </w:pPr>
            <w:r>
              <w:rPr>
                <w:spacing w:val="-5"/>
                <w:sz w:val="22"/>
              </w:rPr>
              <w:t>NS</w:t>
            </w:r>
          </w:p>
        </w:tc>
        <w:tc>
          <w:tcPr>
            <w:tcW w:w="2084" w:type="dxa"/>
            <w:tcBorders>
              <w:bottom w:val="single" w:sz="8" w:space="0" w:color="000000"/>
            </w:tcBorders>
          </w:tcPr>
          <w:p>
            <w:pPr>
              <w:pStyle w:val="TableParagraph"/>
              <w:spacing w:before="69"/>
              <w:ind w:left="0" w:right="5"/>
              <w:rPr>
                <w:sz w:val="22"/>
              </w:rPr>
            </w:pPr>
            <w:r>
              <w:rPr>
                <w:spacing w:val="-5"/>
                <w:sz w:val="22"/>
              </w:rPr>
              <w:t>NS</w:t>
            </w:r>
          </w:p>
        </w:tc>
      </w:tr>
    </w:tbl>
    <w:p>
      <w:pPr>
        <w:pStyle w:val="TableParagraph"/>
        <w:spacing w:after="0"/>
        <w:rPr>
          <w:sz w:val="22"/>
        </w:rPr>
        <w:sectPr>
          <w:pgSz w:w="12480" w:h="15880"/>
          <w:pgMar w:header="0" w:footer="988" w:top="1180" w:bottom="1180" w:left="992" w:right="992"/>
        </w:sectPr>
      </w:pPr>
    </w:p>
    <w:p>
      <w:pPr>
        <w:pStyle w:val="BodyText"/>
        <w:spacing w:before="220"/>
        <w:rPr>
          <w:b/>
          <w:sz w:val="20"/>
        </w:rPr>
      </w:pPr>
    </w:p>
    <w:p>
      <w:pPr>
        <w:pStyle w:val="BodyText"/>
        <w:ind w:left="150"/>
        <w:rPr>
          <w:sz w:val="20"/>
        </w:rPr>
      </w:pPr>
      <w:r>
        <w:rPr>
          <w:sz w:val="20"/>
        </w:rPr>
        <w:drawing>
          <wp:inline distT="0" distB="0" distL="0" distR="0">
            <wp:extent cx="6476216" cy="2917888"/>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5" cstate="print"/>
                    <a:stretch>
                      <a:fillRect/>
                    </a:stretch>
                  </pic:blipFill>
                  <pic:spPr>
                    <a:xfrm>
                      <a:off x="0" y="0"/>
                      <a:ext cx="6476216" cy="2917888"/>
                    </a:xfrm>
                    <a:prstGeom prst="rect">
                      <a:avLst/>
                    </a:prstGeom>
                  </pic:spPr>
                </pic:pic>
              </a:graphicData>
            </a:graphic>
          </wp:inline>
        </w:drawing>
      </w:r>
      <w:r>
        <w:rPr>
          <w:sz w:val="20"/>
        </w:rPr>
      </w:r>
    </w:p>
    <w:p>
      <w:pPr>
        <w:spacing w:line="230" w:lineRule="auto" w:before="62"/>
        <w:ind w:left="782" w:right="0" w:hanging="640"/>
        <w:jc w:val="left"/>
        <w:rPr>
          <w:b/>
          <w:sz w:val="22"/>
        </w:rPr>
      </w:pPr>
      <w:r>
        <w:rPr>
          <w:b/>
          <w:color w:val="231F20"/>
          <w:sz w:val="22"/>
        </w:rPr>
        <w:t>Fig.</w:t>
      </w:r>
      <w:r>
        <w:rPr>
          <w:b/>
          <w:color w:val="231F20"/>
          <w:spacing w:val="-2"/>
          <w:sz w:val="22"/>
        </w:rPr>
        <w:t> </w:t>
      </w:r>
      <w:r>
        <w:rPr>
          <w:b/>
          <w:color w:val="231F20"/>
          <w:sz w:val="22"/>
        </w:rPr>
        <w:t>3. Post-harvest</w:t>
      </w:r>
      <w:r>
        <w:rPr>
          <w:b/>
          <w:color w:val="231F20"/>
          <w:spacing w:val="37"/>
          <w:sz w:val="22"/>
        </w:rPr>
        <w:t> </w:t>
      </w:r>
      <w:r>
        <w:rPr>
          <w:b/>
          <w:color w:val="231F20"/>
          <w:sz w:val="22"/>
        </w:rPr>
        <w:t>soil</w:t>
      </w:r>
      <w:r>
        <w:rPr>
          <w:b/>
          <w:color w:val="231F20"/>
          <w:spacing w:val="37"/>
          <w:sz w:val="22"/>
        </w:rPr>
        <w:t> </w:t>
      </w:r>
      <w:r>
        <w:rPr>
          <w:b/>
          <w:color w:val="231F20"/>
          <w:sz w:val="22"/>
        </w:rPr>
        <w:t>available</w:t>
      </w:r>
      <w:r>
        <w:rPr>
          <w:b/>
          <w:color w:val="231F20"/>
          <w:spacing w:val="37"/>
          <w:sz w:val="22"/>
        </w:rPr>
        <w:t> </w:t>
      </w:r>
      <w:r>
        <w:rPr>
          <w:b/>
          <w:color w:val="231F20"/>
          <w:sz w:val="22"/>
        </w:rPr>
        <w:t>nutrient</w:t>
      </w:r>
      <w:r>
        <w:rPr>
          <w:b/>
          <w:color w:val="231F20"/>
          <w:spacing w:val="37"/>
          <w:sz w:val="22"/>
        </w:rPr>
        <w:t> </w:t>
      </w:r>
      <w:r>
        <w:rPr>
          <w:b/>
          <w:color w:val="231F20"/>
          <w:sz w:val="22"/>
        </w:rPr>
        <w:t>status</w:t>
      </w:r>
      <w:r>
        <w:rPr>
          <w:b/>
          <w:color w:val="231F20"/>
          <w:spacing w:val="38"/>
          <w:sz w:val="22"/>
        </w:rPr>
        <w:t> </w:t>
      </w:r>
      <w:r>
        <w:rPr>
          <w:b/>
          <w:color w:val="231F20"/>
          <w:sz w:val="22"/>
        </w:rPr>
        <w:t>(kg</w:t>
      </w:r>
      <w:r>
        <w:rPr>
          <w:b/>
          <w:color w:val="231F20"/>
          <w:spacing w:val="37"/>
          <w:sz w:val="22"/>
        </w:rPr>
        <w:t> </w:t>
      </w:r>
      <w:r>
        <w:rPr>
          <w:b/>
          <w:color w:val="231F20"/>
          <w:sz w:val="22"/>
        </w:rPr>
        <w:t>ha</w:t>
      </w:r>
      <w:r>
        <w:rPr>
          <w:b/>
          <w:color w:val="231F20"/>
          <w:position w:val="7"/>
          <w:sz w:val="13"/>
        </w:rPr>
        <w:t>-1</w:t>
      </w:r>
      <w:r>
        <w:rPr>
          <w:b/>
          <w:color w:val="231F20"/>
          <w:sz w:val="22"/>
        </w:rPr>
        <w:t>)</w:t>
      </w:r>
      <w:r>
        <w:rPr>
          <w:b/>
          <w:color w:val="231F20"/>
          <w:spacing w:val="37"/>
          <w:sz w:val="22"/>
        </w:rPr>
        <w:t> </w:t>
      </w:r>
      <w:r>
        <w:rPr>
          <w:b/>
          <w:color w:val="231F20"/>
          <w:sz w:val="22"/>
        </w:rPr>
        <w:t>of</w:t>
      </w:r>
      <w:r>
        <w:rPr>
          <w:b/>
          <w:color w:val="231F20"/>
          <w:spacing w:val="37"/>
          <w:sz w:val="22"/>
        </w:rPr>
        <w:t> </w:t>
      </w:r>
      <w:r>
        <w:rPr>
          <w:b/>
          <w:color w:val="231F20"/>
          <w:sz w:val="22"/>
        </w:rPr>
        <w:t>fodder</w:t>
      </w:r>
      <w:r>
        <w:rPr>
          <w:b/>
          <w:color w:val="231F20"/>
          <w:spacing w:val="33"/>
          <w:sz w:val="22"/>
        </w:rPr>
        <w:t> </w:t>
      </w:r>
      <w:r>
        <w:rPr>
          <w:b/>
          <w:color w:val="231F20"/>
          <w:sz w:val="22"/>
        </w:rPr>
        <w:t>bajra</w:t>
      </w:r>
      <w:r>
        <w:rPr>
          <w:b/>
          <w:color w:val="231F20"/>
          <w:spacing w:val="37"/>
          <w:sz w:val="22"/>
        </w:rPr>
        <w:t> </w:t>
      </w:r>
      <w:r>
        <w:rPr>
          <w:b/>
          <w:color w:val="231F20"/>
          <w:sz w:val="22"/>
        </w:rPr>
        <w:t>as</w:t>
      </w:r>
      <w:r>
        <w:rPr>
          <w:b/>
          <w:color w:val="231F20"/>
          <w:spacing w:val="37"/>
          <w:sz w:val="22"/>
        </w:rPr>
        <w:t> </w:t>
      </w:r>
      <w:r>
        <w:rPr>
          <w:b/>
          <w:color w:val="231F20"/>
          <w:sz w:val="22"/>
        </w:rPr>
        <w:t>influenced</w:t>
      </w:r>
      <w:r>
        <w:rPr>
          <w:b/>
          <w:color w:val="231F20"/>
          <w:spacing w:val="37"/>
          <w:sz w:val="22"/>
        </w:rPr>
        <w:t> </w:t>
      </w:r>
      <w:r>
        <w:rPr>
          <w:b/>
          <w:color w:val="231F20"/>
          <w:sz w:val="22"/>
        </w:rPr>
        <w:t>by</w:t>
      </w:r>
      <w:r>
        <w:rPr>
          <w:b/>
          <w:color w:val="231F20"/>
          <w:spacing w:val="37"/>
          <w:sz w:val="22"/>
        </w:rPr>
        <w:t> </w:t>
      </w:r>
      <w:r>
        <w:rPr>
          <w:b/>
          <w:color w:val="231F20"/>
          <w:sz w:val="22"/>
        </w:rPr>
        <w:t>varieties</w:t>
      </w:r>
      <w:r>
        <w:rPr>
          <w:b/>
          <w:color w:val="231F20"/>
          <w:spacing w:val="37"/>
          <w:sz w:val="22"/>
        </w:rPr>
        <w:t> </w:t>
      </w:r>
      <w:r>
        <w:rPr>
          <w:b/>
          <w:color w:val="231F20"/>
          <w:sz w:val="22"/>
        </w:rPr>
        <w:t>and nitrogen levels.</w:t>
      </w:r>
    </w:p>
    <w:p>
      <w:pPr>
        <w:spacing w:after="0" w:line="230" w:lineRule="auto"/>
        <w:jc w:val="left"/>
        <w:rPr>
          <w:b/>
          <w:sz w:val="22"/>
        </w:rPr>
        <w:sectPr>
          <w:pgSz w:w="12480" w:h="15880"/>
          <w:pgMar w:header="0" w:footer="988" w:top="1180" w:bottom="1180" w:left="992" w:right="992"/>
        </w:sectPr>
      </w:pPr>
    </w:p>
    <w:p>
      <w:pPr>
        <w:pStyle w:val="BodyText"/>
        <w:spacing w:line="230" w:lineRule="auto" w:before="189"/>
        <w:ind w:left="142" w:right="38"/>
        <w:jc w:val="both"/>
      </w:pPr>
      <w:r>
        <w:rPr>
          <w:color w:val="231F20"/>
        </w:rPr>
        <w:t>The differential rooting pattern of varieties might have resulted in the difference in N, P and K uptake. </w:t>
      </w:r>
      <w:r>
        <w:rPr>
          <w:color w:val="231F20"/>
        </w:rPr>
        <w:t>With regards</w:t>
      </w:r>
      <w:r>
        <w:rPr>
          <w:color w:val="231F20"/>
          <w:spacing w:val="-14"/>
        </w:rPr>
        <w:t> </w:t>
      </w:r>
      <w:r>
        <w:rPr>
          <w:color w:val="231F20"/>
        </w:rPr>
        <w:t>to</w:t>
      </w:r>
      <w:r>
        <w:rPr>
          <w:color w:val="231F20"/>
          <w:spacing w:val="-13"/>
        </w:rPr>
        <w:t> </w:t>
      </w:r>
      <w:r>
        <w:rPr>
          <w:color w:val="231F20"/>
        </w:rPr>
        <w:t>the</w:t>
      </w:r>
      <w:r>
        <w:rPr>
          <w:color w:val="231F20"/>
          <w:spacing w:val="-14"/>
        </w:rPr>
        <w:t> </w:t>
      </w:r>
      <w:r>
        <w:rPr>
          <w:color w:val="231F20"/>
        </w:rPr>
        <w:t>different</w:t>
      </w:r>
      <w:r>
        <w:rPr>
          <w:color w:val="231F20"/>
          <w:spacing w:val="-13"/>
        </w:rPr>
        <w:t> </w:t>
      </w:r>
      <w:r>
        <w:rPr>
          <w:color w:val="231F20"/>
        </w:rPr>
        <w:t>N</w:t>
      </w:r>
      <w:r>
        <w:rPr>
          <w:color w:val="231F20"/>
          <w:spacing w:val="-14"/>
        </w:rPr>
        <w:t> </w:t>
      </w:r>
      <w:r>
        <w:rPr>
          <w:color w:val="231F20"/>
        </w:rPr>
        <w:t>levels</w:t>
      </w:r>
      <w:r>
        <w:rPr>
          <w:color w:val="231F20"/>
          <w:spacing w:val="-13"/>
        </w:rPr>
        <w:t> </w:t>
      </w:r>
      <w:r>
        <w:rPr>
          <w:color w:val="231F20"/>
        </w:rPr>
        <w:t>applied,</w:t>
      </w:r>
      <w:r>
        <w:rPr>
          <w:color w:val="231F20"/>
          <w:spacing w:val="-14"/>
        </w:rPr>
        <w:t> </w:t>
      </w:r>
      <w:r>
        <w:rPr>
          <w:color w:val="231F20"/>
        </w:rPr>
        <w:t>significantly</w:t>
      </w:r>
      <w:r>
        <w:rPr>
          <w:color w:val="231F20"/>
          <w:spacing w:val="-13"/>
        </w:rPr>
        <w:t> </w:t>
      </w:r>
      <w:r>
        <w:rPr>
          <w:color w:val="231F20"/>
        </w:rPr>
        <w:t>the highest N, P and K uptake was obtained with 120 kg N ha</w:t>
      </w:r>
      <w:r>
        <w:rPr>
          <w:color w:val="231F20"/>
          <w:position w:val="7"/>
          <w:sz w:val="13"/>
        </w:rPr>
        <w:t>-1</w:t>
      </w:r>
      <w:r>
        <w:rPr>
          <w:color w:val="231F20"/>
          <w:spacing w:val="29"/>
          <w:position w:val="7"/>
          <w:sz w:val="13"/>
        </w:rPr>
        <w:t> </w:t>
      </w:r>
      <w:r>
        <w:rPr>
          <w:color w:val="231F20"/>
        </w:rPr>
        <w:t>and the lowest uptake was obtained with control (0 </w:t>
      </w:r>
      <w:r>
        <w:rPr>
          <w:color w:val="231F20"/>
          <w:spacing w:val="-2"/>
        </w:rPr>
        <w:t>kg</w:t>
      </w:r>
      <w:r>
        <w:rPr>
          <w:color w:val="231F20"/>
          <w:spacing w:val="-7"/>
        </w:rPr>
        <w:t> </w:t>
      </w:r>
      <w:r>
        <w:rPr>
          <w:color w:val="231F20"/>
          <w:spacing w:val="-2"/>
        </w:rPr>
        <w:t>N</w:t>
      </w:r>
      <w:r>
        <w:rPr>
          <w:color w:val="231F20"/>
          <w:spacing w:val="-7"/>
        </w:rPr>
        <w:t> </w:t>
      </w:r>
      <w:r>
        <w:rPr>
          <w:color w:val="231F20"/>
          <w:spacing w:val="-2"/>
        </w:rPr>
        <w:t>ha</w:t>
      </w:r>
      <w:r>
        <w:rPr>
          <w:color w:val="231F20"/>
          <w:spacing w:val="-2"/>
          <w:position w:val="7"/>
          <w:sz w:val="13"/>
        </w:rPr>
        <w:t>-1</w:t>
      </w:r>
      <w:r>
        <w:rPr>
          <w:color w:val="231F20"/>
          <w:spacing w:val="-2"/>
        </w:rPr>
        <w:t>).</w:t>
      </w:r>
      <w:r>
        <w:rPr>
          <w:color w:val="231F20"/>
          <w:spacing w:val="-7"/>
        </w:rPr>
        <w:t> </w:t>
      </w:r>
      <w:r>
        <w:rPr>
          <w:color w:val="231F20"/>
          <w:spacing w:val="-2"/>
        </w:rPr>
        <w:t>The</w:t>
      </w:r>
      <w:r>
        <w:rPr>
          <w:color w:val="231F20"/>
          <w:spacing w:val="-7"/>
        </w:rPr>
        <w:t> </w:t>
      </w:r>
      <w:r>
        <w:rPr>
          <w:color w:val="231F20"/>
          <w:spacing w:val="-2"/>
        </w:rPr>
        <w:t>interaction</w:t>
      </w:r>
      <w:r>
        <w:rPr>
          <w:color w:val="231F20"/>
          <w:spacing w:val="-7"/>
        </w:rPr>
        <w:t> </w:t>
      </w:r>
      <w:r>
        <w:rPr>
          <w:color w:val="231F20"/>
          <w:spacing w:val="-2"/>
        </w:rPr>
        <w:t>between</w:t>
      </w:r>
      <w:r>
        <w:rPr>
          <w:color w:val="231F20"/>
          <w:spacing w:val="-7"/>
        </w:rPr>
        <w:t> </w:t>
      </w:r>
      <w:r>
        <w:rPr>
          <w:color w:val="231F20"/>
          <w:spacing w:val="-2"/>
        </w:rPr>
        <w:t>varieties</w:t>
      </w:r>
      <w:r>
        <w:rPr>
          <w:color w:val="231F20"/>
          <w:spacing w:val="-7"/>
        </w:rPr>
        <w:t> </w:t>
      </w:r>
      <w:r>
        <w:rPr>
          <w:color w:val="231F20"/>
          <w:spacing w:val="-2"/>
        </w:rPr>
        <w:t>and</w:t>
      </w:r>
      <w:r>
        <w:rPr>
          <w:color w:val="231F20"/>
          <w:spacing w:val="-7"/>
        </w:rPr>
        <w:t> </w:t>
      </w:r>
      <w:r>
        <w:rPr>
          <w:color w:val="231F20"/>
          <w:spacing w:val="-2"/>
        </w:rPr>
        <w:t>nitrogen </w:t>
      </w:r>
      <w:r>
        <w:rPr>
          <w:color w:val="231F20"/>
        </w:rPr>
        <w:t>levels</w:t>
      </w:r>
      <w:r>
        <w:rPr>
          <w:color w:val="231F20"/>
          <w:spacing w:val="-2"/>
        </w:rPr>
        <w:t> </w:t>
      </w:r>
      <w:r>
        <w:rPr>
          <w:color w:val="231F20"/>
        </w:rPr>
        <w:t>found</w:t>
      </w:r>
      <w:r>
        <w:rPr>
          <w:color w:val="231F20"/>
          <w:spacing w:val="-2"/>
        </w:rPr>
        <w:t> </w:t>
      </w:r>
      <w:r>
        <w:rPr>
          <w:color w:val="231F20"/>
        </w:rPr>
        <w:t>non-significant</w:t>
      </w:r>
      <w:r>
        <w:rPr>
          <w:color w:val="231F20"/>
          <w:spacing w:val="-2"/>
        </w:rPr>
        <w:t> </w:t>
      </w:r>
      <w:r>
        <w:rPr>
          <w:color w:val="231F20"/>
        </w:rPr>
        <w:t>(Table</w:t>
      </w:r>
      <w:r>
        <w:rPr>
          <w:color w:val="231F20"/>
          <w:spacing w:val="-2"/>
        </w:rPr>
        <w:t> </w:t>
      </w:r>
      <w:r>
        <w:rPr>
          <w:color w:val="231F20"/>
        </w:rPr>
        <w:t>2).</w:t>
      </w:r>
      <w:r>
        <w:rPr>
          <w:color w:val="231F20"/>
          <w:spacing w:val="-2"/>
        </w:rPr>
        <w:t> </w:t>
      </w:r>
      <w:r>
        <w:rPr>
          <w:color w:val="231F20"/>
        </w:rPr>
        <w:t>Increased</w:t>
      </w:r>
      <w:r>
        <w:rPr>
          <w:color w:val="231F20"/>
          <w:spacing w:val="-2"/>
        </w:rPr>
        <w:t> </w:t>
      </w:r>
      <w:r>
        <w:rPr>
          <w:color w:val="231F20"/>
        </w:rPr>
        <w:t>uptake of N, P and K might be due to addition of incremental dose of nitrogen might have resulted in its increased absorption from the soil. Increased absorption of N, P and K impacted the higher production of green fodder yield and dry fodder field. These were in confirmation with findings of Nabooji </w:t>
      </w:r>
      <w:r>
        <w:rPr>
          <w:i/>
          <w:color w:val="231F20"/>
        </w:rPr>
        <w:t>et al</w:t>
      </w:r>
      <w:r>
        <w:rPr>
          <w:color w:val="231F20"/>
        </w:rPr>
        <w:t>. (2018), Gurjar </w:t>
      </w:r>
      <w:r>
        <w:rPr>
          <w:i/>
          <w:color w:val="231F20"/>
        </w:rPr>
        <w:t>et al</w:t>
      </w:r>
      <w:r>
        <w:rPr>
          <w:color w:val="231F20"/>
        </w:rPr>
        <w:t>. (2019), Shekara </w:t>
      </w:r>
      <w:r>
        <w:rPr>
          <w:i/>
          <w:color w:val="231F20"/>
        </w:rPr>
        <w:t>et al</w:t>
      </w:r>
      <w:r>
        <w:rPr>
          <w:color w:val="231F20"/>
        </w:rPr>
        <w:t>. (2020), Gangadhar and Nilanjaya (2022), Anchra </w:t>
      </w:r>
      <w:r>
        <w:rPr>
          <w:i/>
          <w:color w:val="231F20"/>
        </w:rPr>
        <w:t>et al</w:t>
      </w:r>
      <w:r>
        <w:rPr>
          <w:color w:val="231F20"/>
        </w:rPr>
        <w:t>. (2022) and Satpal </w:t>
      </w:r>
      <w:r>
        <w:rPr>
          <w:i/>
          <w:color w:val="231F20"/>
        </w:rPr>
        <w:t>et al</w:t>
      </w:r>
      <w:r>
        <w:rPr>
          <w:color w:val="231F20"/>
        </w:rPr>
        <w:t>. (2023).</w:t>
      </w:r>
    </w:p>
    <w:p>
      <w:pPr>
        <w:spacing w:before="94"/>
        <w:ind w:left="142" w:right="0" w:firstLine="0"/>
        <w:jc w:val="both"/>
        <w:rPr>
          <w:b/>
          <w:sz w:val="22"/>
        </w:rPr>
      </w:pPr>
      <w:r>
        <w:rPr>
          <w:b/>
          <w:color w:val="231F20"/>
          <w:sz w:val="22"/>
        </w:rPr>
        <w:t>Post harvest soil nutrient </w:t>
      </w:r>
      <w:r>
        <w:rPr>
          <w:b/>
          <w:color w:val="231F20"/>
          <w:spacing w:val="-2"/>
          <w:sz w:val="22"/>
        </w:rPr>
        <w:t>status</w:t>
      </w:r>
    </w:p>
    <w:p>
      <w:pPr>
        <w:pStyle w:val="BodyText"/>
        <w:spacing w:line="230" w:lineRule="auto" w:before="113"/>
        <w:ind w:left="142" w:right="38" w:firstLine="432"/>
        <w:jc w:val="both"/>
      </w:pPr>
      <w:r>
        <w:rPr>
          <w:color w:val="231F20"/>
        </w:rPr>
        <w:t>The data presented on post-harvest soil </w:t>
      </w:r>
      <w:r>
        <w:rPr>
          <w:color w:val="231F20"/>
        </w:rPr>
        <w:t>nutrient status revealed that the highest soil available nitrogen, phosphorus and potassium after harvest was recorded with Moti bajra which was significantly superior over other varieties. This was followed by TSFB 15-18 and the</w:t>
      </w:r>
      <w:r>
        <w:rPr>
          <w:color w:val="231F20"/>
          <w:spacing w:val="-6"/>
        </w:rPr>
        <w:t> </w:t>
      </w:r>
      <w:r>
        <w:rPr>
          <w:color w:val="231F20"/>
        </w:rPr>
        <w:t>lowest</w:t>
      </w:r>
      <w:r>
        <w:rPr>
          <w:color w:val="231F20"/>
          <w:spacing w:val="-6"/>
        </w:rPr>
        <w:t> </w:t>
      </w:r>
      <w:r>
        <w:rPr>
          <w:color w:val="231F20"/>
        </w:rPr>
        <w:t>was</w:t>
      </w:r>
      <w:r>
        <w:rPr>
          <w:color w:val="231F20"/>
          <w:spacing w:val="-6"/>
        </w:rPr>
        <w:t> </w:t>
      </w:r>
      <w:r>
        <w:rPr>
          <w:color w:val="231F20"/>
        </w:rPr>
        <w:t>recorded</w:t>
      </w:r>
      <w:r>
        <w:rPr>
          <w:color w:val="231F20"/>
          <w:spacing w:val="-6"/>
        </w:rPr>
        <w:t> </w:t>
      </w:r>
      <w:r>
        <w:rPr>
          <w:color w:val="231F20"/>
        </w:rPr>
        <w:t>with</w:t>
      </w:r>
      <w:r>
        <w:rPr>
          <w:color w:val="231F20"/>
          <w:spacing w:val="-6"/>
        </w:rPr>
        <w:t> </w:t>
      </w:r>
      <w:r>
        <w:rPr>
          <w:color w:val="231F20"/>
        </w:rPr>
        <w:t>TSFB</w:t>
      </w:r>
      <w:r>
        <w:rPr>
          <w:color w:val="231F20"/>
          <w:spacing w:val="-6"/>
        </w:rPr>
        <w:t> </w:t>
      </w:r>
      <w:r>
        <w:rPr>
          <w:color w:val="231F20"/>
        </w:rPr>
        <w:t>15-4</w:t>
      </w:r>
      <w:r>
        <w:rPr>
          <w:color w:val="231F20"/>
          <w:spacing w:val="-6"/>
        </w:rPr>
        <w:t> </w:t>
      </w:r>
      <w:r>
        <w:rPr>
          <w:color w:val="231F20"/>
        </w:rPr>
        <w:t>(Table</w:t>
      </w:r>
      <w:r>
        <w:rPr>
          <w:color w:val="231F20"/>
          <w:spacing w:val="-6"/>
        </w:rPr>
        <w:t> </w:t>
      </w:r>
      <w:r>
        <w:rPr>
          <w:color w:val="231F20"/>
        </w:rPr>
        <w:t>3).</w:t>
      </w:r>
      <w:r>
        <w:rPr>
          <w:color w:val="231F20"/>
          <w:spacing w:val="-6"/>
        </w:rPr>
        <w:t> </w:t>
      </w:r>
      <w:r>
        <w:rPr>
          <w:color w:val="231F20"/>
        </w:rPr>
        <w:t>This might be due to better development of plant height, leaf area and root system which led to more absorption of nutrients</w:t>
      </w:r>
      <w:r>
        <w:rPr>
          <w:color w:val="231F20"/>
          <w:spacing w:val="-12"/>
        </w:rPr>
        <w:t> </w:t>
      </w:r>
      <w:r>
        <w:rPr>
          <w:color w:val="231F20"/>
        </w:rPr>
        <w:t>in</w:t>
      </w:r>
      <w:r>
        <w:rPr>
          <w:color w:val="231F20"/>
          <w:spacing w:val="-12"/>
        </w:rPr>
        <w:t> </w:t>
      </w:r>
      <w:r>
        <w:rPr>
          <w:color w:val="231F20"/>
        </w:rPr>
        <w:t>TSFB</w:t>
      </w:r>
      <w:r>
        <w:rPr>
          <w:color w:val="231F20"/>
          <w:spacing w:val="-12"/>
        </w:rPr>
        <w:t> </w:t>
      </w:r>
      <w:r>
        <w:rPr>
          <w:color w:val="231F20"/>
        </w:rPr>
        <w:t>15-4.</w:t>
      </w:r>
      <w:r>
        <w:rPr>
          <w:color w:val="231F20"/>
          <w:spacing w:val="-12"/>
        </w:rPr>
        <w:t> </w:t>
      </w:r>
      <w:r>
        <w:rPr>
          <w:color w:val="231F20"/>
        </w:rPr>
        <w:t>The</w:t>
      </w:r>
      <w:r>
        <w:rPr>
          <w:color w:val="231F20"/>
          <w:spacing w:val="-12"/>
        </w:rPr>
        <w:t> </w:t>
      </w:r>
      <w:r>
        <w:rPr>
          <w:color w:val="231F20"/>
        </w:rPr>
        <w:t>availability</w:t>
      </w:r>
      <w:r>
        <w:rPr>
          <w:color w:val="231F20"/>
          <w:spacing w:val="-12"/>
        </w:rPr>
        <w:t> </w:t>
      </w:r>
      <w:r>
        <w:rPr>
          <w:color w:val="231F20"/>
        </w:rPr>
        <w:t>of</w:t>
      </w:r>
      <w:r>
        <w:rPr>
          <w:color w:val="231F20"/>
          <w:spacing w:val="-12"/>
        </w:rPr>
        <w:t> </w:t>
      </w:r>
      <w:r>
        <w:rPr>
          <w:color w:val="231F20"/>
        </w:rPr>
        <w:t>nitrogen</w:t>
      </w:r>
      <w:r>
        <w:rPr>
          <w:color w:val="231F20"/>
          <w:spacing w:val="-12"/>
        </w:rPr>
        <w:t> </w:t>
      </w:r>
      <w:r>
        <w:rPr>
          <w:color w:val="231F20"/>
        </w:rPr>
        <w:t>after harvest</w:t>
      </w:r>
      <w:r>
        <w:rPr>
          <w:color w:val="231F20"/>
          <w:spacing w:val="-14"/>
        </w:rPr>
        <w:t> </w:t>
      </w:r>
      <w:r>
        <w:rPr>
          <w:color w:val="231F20"/>
        </w:rPr>
        <w:t>was</w:t>
      </w:r>
      <w:r>
        <w:rPr>
          <w:color w:val="231F20"/>
          <w:spacing w:val="-14"/>
        </w:rPr>
        <w:t> </w:t>
      </w:r>
      <w:r>
        <w:rPr>
          <w:color w:val="231F20"/>
        </w:rPr>
        <w:t>found</w:t>
      </w:r>
      <w:r>
        <w:rPr>
          <w:color w:val="231F20"/>
          <w:spacing w:val="-14"/>
        </w:rPr>
        <w:t> </w:t>
      </w:r>
      <w:r>
        <w:rPr>
          <w:color w:val="231F20"/>
        </w:rPr>
        <w:t>significantly</w:t>
      </w:r>
      <w:r>
        <w:rPr>
          <w:color w:val="231F20"/>
          <w:spacing w:val="-13"/>
        </w:rPr>
        <w:t> </w:t>
      </w:r>
      <w:r>
        <w:rPr>
          <w:color w:val="231F20"/>
        </w:rPr>
        <w:t>superior</w:t>
      </w:r>
      <w:r>
        <w:rPr>
          <w:color w:val="231F20"/>
          <w:spacing w:val="-14"/>
        </w:rPr>
        <w:t> </w:t>
      </w:r>
      <w:r>
        <w:rPr>
          <w:color w:val="231F20"/>
        </w:rPr>
        <w:t>with</w:t>
      </w:r>
      <w:r>
        <w:rPr>
          <w:color w:val="231F20"/>
          <w:spacing w:val="-14"/>
        </w:rPr>
        <w:t> </w:t>
      </w:r>
      <w:r>
        <w:rPr>
          <w:color w:val="231F20"/>
        </w:rPr>
        <w:t>application of</w:t>
      </w:r>
      <w:r>
        <w:rPr>
          <w:color w:val="231F20"/>
          <w:spacing w:val="-10"/>
        </w:rPr>
        <w:t> </w:t>
      </w:r>
      <w:r>
        <w:rPr>
          <w:color w:val="231F20"/>
        </w:rPr>
        <w:t>120</w:t>
      </w:r>
      <w:r>
        <w:rPr>
          <w:color w:val="231F20"/>
          <w:spacing w:val="-10"/>
        </w:rPr>
        <w:t> </w:t>
      </w:r>
      <w:r>
        <w:rPr>
          <w:color w:val="231F20"/>
        </w:rPr>
        <w:t>kg</w:t>
      </w:r>
      <w:r>
        <w:rPr>
          <w:color w:val="231F20"/>
          <w:spacing w:val="-10"/>
        </w:rPr>
        <w:t> </w:t>
      </w:r>
      <w:r>
        <w:rPr>
          <w:color w:val="231F20"/>
        </w:rPr>
        <w:t>N</w:t>
      </w:r>
      <w:r>
        <w:rPr>
          <w:color w:val="231F20"/>
          <w:spacing w:val="-10"/>
        </w:rPr>
        <w:t> </w:t>
      </w:r>
      <w:r>
        <w:rPr>
          <w:color w:val="231F20"/>
        </w:rPr>
        <w:t>ha</w:t>
      </w:r>
      <w:r>
        <w:rPr>
          <w:color w:val="231F20"/>
          <w:position w:val="7"/>
          <w:sz w:val="13"/>
        </w:rPr>
        <w:t>-1</w:t>
      </w:r>
      <w:r>
        <w:rPr>
          <w:color w:val="231F20"/>
        </w:rPr>
        <w:t>.</w:t>
      </w:r>
      <w:r>
        <w:rPr>
          <w:color w:val="231F20"/>
          <w:spacing w:val="-10"/>
        </w:rPr>
        <w:t> </w:t>
      </w:r>
      <w:r>
        <w:rPr>
          <w:color w:val="231F20"/>
        </w:rPr>
        <w:t>Due</w:t>
      </w:r>
      <w:r>
        <w:rPr>
          <w:color w:val="231F20"/>
          <w:spacing w:val="-10"/>
        </w:rPr>
        <w:t> </w:t>
      </w:r>
      <w:r>
        <w:rPr>
          <w:color w:val="231F20"/>
        </w:rPr>
        <w:t>to</w:t>
      </w:r>
      <w:r>
        <w:rPr>
          <w:color w:val="231F20"/>
          <w:spacing w:val="-10"/>
        </w:rPr>
        <w:t> </w:t>
      </w:r>
      <w:r>
        <w:rPr>
          <w:color w:val="231F20"/>
        </w:rPr>
        <w:t>increase</w:t>
      </w:r>
      <w:r>
        <w:rPr>
          <w:color w:val="231F20"/>
          <w:spacing w:val="-10"/>
        </w:rPr>
        <w:t> </w:t>
      </w:r>
      <w:r>
        <w:rPr>
          <w:color w:val="231F20"/>
        </w:rPr>
        <w:t>in</w:t>
      </w:r>
      <w:r>
        <w:rPr>
          <w:color w:val="231F20"/>
          <w:spacing w:val="-10"/>
        </w:rPr>
        <w:t> </w:t>
      </w:r>
      <w:r>
        <w:rPr>
          <w:color w:val="231F20"/>
        </w:rPr>
        <w:t>nitrogen</w:t>
      </w:r>
      <w:r>
        <w:rPr>
          <w:color w:val="231F20"/>
          <w:spacing w:val="-10"/>
        </w:rPr>
        <w:t> </w:t>
      </w:r>
      <w:r>
        <w:rPr>
          <w:color w:val="231F20"/>
        </w:rPr>
        <w:t>availability, there was an increase in root exudates which act as a substrate</w:t>
      </w:r>
      <w:r>
        <w:rPr>
          <w:color w:val="231F20"/>
          <w:spacing w:val="65"/>
        </w:rPr>
        <w:t> </w:t>
      </w:r>
      <w:r>
        <w:rPr>
          <w:color w:val="231F20"/>
        </w:rPr>
        <w:t>for</w:t>
      </w:r>
      <w:r>
        <w:rPr>
          <w:color w:val="231F20"/>
          <w:spacing w:val="65"/>
        </w:rPr>
        <w:t> </w:t>
      </w:r>
      <w:r>
        <w:rPr>
          <w:color w:val="231F20"/>
        </w:rPr>
        <w:t>the</w:t>
      </w:r>
      <w:r>
        <w:rPr>
          <w:color w:val="231F20"/>
          <w:spacing w:val="65"/>
        </w:rPr>
        <w:t> </w:t>
      </w:r>
      <w:r>
        <w:rPr>
          <w:color w:val="231F20"/>
        </w:rPr>
        <w:t>microorganisms</w:t>
      </w:r>
      <w:r>
        <w:rPr>
          <w:color w:val="231F20"/>
          <w:spacing w:val="65"/>
        </w:rPr>
        <w:t> </w:t>
      </w:r>
      <w:r>
        <w:rPr>
          <w:color w:val="231F20"/>
        </w:rPr>
        <w:t>and</w:t>
      </w:r>
      <w:r>
        <w:rPr>
          <w:color w:val="231F20"/>
          <w:spacing w:val="65"/>
        </w:rPr>
        <w:t> </w:t>
      </w:r>
      <w:r>
        <w:rPr>
          <w:color w:val="231F20"/>
        </w:rPr>
        <w:t>mineralise</w:t>
      </w:r>
      <w:r>
        <w:rPr>
          <w:color w:val="231F20"/>
          <w:spacing w:val="66"/>
        </w:rPr>
        <w:t> </w:t>
      </w:r>
      <w:r>
        <w:rPr>
          <w:color w:val="231F20"/>
          <w:spacing w:val="-5"/>
        </w:rPr>
        <w:t>the</w:t>
      </w:r>
    </w:p>
    <w:p>
      <w:pPr>
        <w:pStyle w:val="BodyText"/>
        <w:spacing w:line="230" w:lineRule="auto" w:before="189"/>
        <w:ind w:left="142" w:right="140"/>
        <w:jc w:val="both"/>
      </w:pPr>
      <w:r>
        <w:rPr/>
        <w:br w:type="column"/>
      </w:r>
      <w:r>
        <w:rPr>
          <w:color w:val="231F20"/>
        </w:rPr>
        <w:t>organic nitrogen, thus increasing the nitrogen status of the soil. However, more availability of phosphorus and potassium after harvest has been noticed with control </w:t>
      </w:r>
      <w:r>
        <w:rPr>
          <w:color w:val="231F20"/>
        </w:rPr>
        <w:t>(0 kg</w:t>
      </w:r>
      <w:r>
        <w:rPr>
          <w:color w:val="231F20"/>
          <w:spacing w:val="-9"/>
        </w:rPr>
        <w:t> </w:t>
      </w:r>
      <w:r>
        <w:rPr>
          <w:color w:val="231F20"/>
        </w:rPr>
        <w:t>N</w:t>
      </w:r>
      <w:r>
        <w:rPr>
          <w:color w:val="231F20"/>
          <w:spacing w:val="-9"/>
        </w:rPr>
        <w:t> </w:t>
      </w:r>
      <w:r>
        <w:rPr>
          <w:color w:val="231F20"/>
        </w:rPr>
        <w:t>ha</w:t>
      </w:r>
      <w:r>
        <w:rPr>
          <w:color w:val="231F20"/>
          <w:position w:val="7"/>
          <w:sz w:val="13"/>
        </w:rPr>
        <w:t>-1</w:t>
      </w:r>
      <w:r>
        <w:rPr>
          <w:color w:val="231F20"/>
        </w:rPr>
        <w:t>).</w:t>
      </w:r>
      <w:r>
        <w:rPr>
          <w:color w:val="231F20"/>
          <w:spacing w:val="-9"/>
        </w:rPr>
        <w:t> </w:t>
      </w:r>
      <w:r>
        <w:rPr>
          <w:color w:val="231F20"/>
        </w:rPr>
        <w:t>The</w:t>
      </w:r>
      <w:r>
        <w:rPr>
          <w:color w:val="231F20"/>
          <w:spacing w:val="-9"/>
        </w:rPr>
        <w:t> </w:t>
      </w:r>
      <w:r>
        <w:rPr>
          <w:color w:val="231F20"/>
        </w:rPr>
        <w:t>availability</w:t>
      </w:r>
      <w:r>
        <w:rPr>
          <w:color w:val="231F20"/>
          <w:spacing w:val="-9"/>
        </w:rPr>
        <w:t> </w:t>
      </w:r>
      <w:r>
        <w:rPr>
          <w:color w:val="231F20"/>
        </w:rPr>
        <w:t>of</w:t>
      </w:r>
      <w:r>
        <w:rPr>
          <w:color w:val="231F20"/>
          <w:spacing w:val="-9"/>
        </w:rPr>
        <w:t> </w:t>
      </w:r>
      <w:r>
        <w:rPr>
          <w:color w:val="231F20"/>
        </w:rPr>
        <w:t>phosphorus</w:t>
      </w:r>
      <w:r>
        <w:rPr>
          <w:color w:val="231F20"/>
          <w:spacing w:val="-9"/>
        </w:rPr>
        <w:t> </w:t>
      </w:r>
      <w:r>
        <w:rPr>
          <w:color w:val="231F20"/>
        </w:rPr>
        <w:t>and</w:t>
      </w:r>
      <w:r>
        <w:rPr>
          <w:color w:val="231F20"/>
          <w:spacing w:val="-9"/>
        </w:rPr>
        <w:t> </w:t>
      </w:r>
      <w:r>
        <w:rPr>
          <w:color w:val="231F20"/>
        </w:rPr>
        <w:t>potassium content in the soil was found to be significantly lower with increase dose of nitrogen when compared to the preceding dose. These are in confirmation with findings of Singh </w:t>
      </w:r>
      <w:r>
        <w:rPr>
          <w:i/>
          <w:color w:val="231F20"/>
        </w:rPr>
        <w:t>et al. </w:t>
      </w:r>
      <w:r>
        <w:rPr>
          <w:color w:val="231F20"/>
        </w:rPr>
        <w:t>(2017) and Singh and chauhan (2017).</w:t>
      </w:r>
    </w:p>
    <w:p>
      <w:pPr>
        <w:pStyle w:val="BodyText"/>
        <w:spacing w:line="230" w:lineRule="auto" w:before="108"/>
        <w:ind w:left="142" w:right="140" w:firstLine="432"/>
        <w:jc w:val="both"/>
      </w:pPr>
      <w:r>
        <w:rPr>
          <w:color w:val="231F20"/>
        </w:rPr>
        <w:t>From the above study it was concluded that </w:t>
      </w:r>
      <w:r>
        <w:rPr>
          <w:color w:val="231F20"/>
        </w:rPr>
        <w:t>fodder bajra variety TSFB 15-4 sown during </w:t>
      </w:r>
      <w:r>
        <w:rPr>
          <w:i/>
          <w:color w:val="231F20"/>
        </w:rPr>
        <w:t>kharif </w:t>
      </w:r>
      <w:r>
        <w:rPr>
          <w:color w:val="231F20"/>
        </w:rPr>
        <w:t>season and fertilized</w:t>
      </w:r>
      <w:r>
        <w:rPr>
          <w:color w:val="231F20"/>
          <w:spacing w:val="-5"/>
        </w:rPr>
        <w:t> </w:t>
      </w:r>
      <w:r>
        <w:rPr>
          <w:color w:val="231F20"/>
        </w:rPr>
        <w:t>with</w:t>
      </w:r>
      <w:r>
        <w:rPr>
          <w:color w:val="231F20"/>
          <w:spacing w:val="-5"/>
        </w:rPr>
        <w:t> </w:t>
      </w:r>
      <w:r>
        <w:rPr>
          <w:color w:val="231F20"/>
        </w:rPr>
        <w:t>120</w:t>
      </w:r>
      <w:r>
        <w:rPr>
          <w:color w:val="231F20"/>
          <w:spacing w:val="-5"/>
        </w:rPr>
        <w:t> </w:t>
      </w:r>
      <w:r>
        <w:rPr>
          <w:color w:val="231F20"/>
        </w:rPr>
        <w:t>kg</w:t>
      </w:r>
      <w:r>
        <w:rPr>
          <w:color w:val="231F20"/>
          <w:spacing w:val="-5"/>
        </w:rPr>
        <w:t> </w:t>
      </w:r>
      <w:r>
        <w:rPr>
          <w:color w:val="231F20"/>
        </w:rPr>
        <w:t>N</w:t>
      </w:r>
      <w:r>
        <w:rPr>
          <w:color w:val="231F20"/>
          <w:spacing w:val="-5"/>
        </w:rPr>
        <w:t> </w:t>
      </w:r>
      <w:r>
        <w:rPr>
          <w:color w:val="231F20"/>
        </w:rPr>
        <w:t>ha</w:t>
      </w:r>
      <w:r>
        <w:rPr>
          <w:color w:val="231F20"/>
          <w:position w:val="7"/>
          <w:sz w:val="13"/>
        </w:rPr>
        <w:t>-1</w:t>
      </w:r>
      <w:r>
        <w:rPr>
          <w:color w:val="231F20"/>
          <w:spacing w:val="-3"/>
          <w:position w:val="7"/>
          <w:sz w:val="13"/>
        </w:rPr>
        <w:t> </w:t>
      </w:r>
      <w:r>
        <w:rPr>
          <w:color w:val="231F20"/>
        </w:rPr>
        <w:t>resulted</w:t>
      </w:r>
      <w:r>
        <w:rPr>
          <w:color w:val="231F20"/>
          <w:spacing w:val="-5"/>
        </w:rPr>
        <w:t> </w:t>
      </w:r>
      <w:r>
        <w:rPr>
          <w:color w:val="231F20"/>
        </w:rPr>
        <w:t>in</w:t>
      </w:r>
      <w:r>
        <w:rPr>
          <w:color w:val="231F20"/>
          <w:spacing w:val="-5"/>
        </w:rPr>
        <w:t> </w:t>
      </w:r>
      <w:r>
        <w:rPr>
          <w:color w:val="231F20"/>
        </w:rPr>
        <w:t>higher</w:t>
      </w:r>
      <w:r>
        <w:rPr>
          <w:color w:val="231F20"/>
          <w:spacing w:val="-5"/>
        </w:rPr>
        <w:t> </w:t>
      </w:r>
      <w:r>
        <w:rPr>
          <w:color w:val="231F20"/>
        </w:rPr>
        <w:t>green</w:t>
      </w:r>
      <w:r>
        <w:rPr>
          <w:color w:val="231F20"/>
          <w:spacing w:val="-5"/>
        </w:rPr>
        <w:t> </w:t>
      </w:r>
      <w:r>
        <w:rPr>
          <w:color w:val="231F20"/>
        </w:rPr>
        <w:t>and dry</w:t>
      </w:r>
      <w:r>
        <w:rPr>
          <w:color w:val="231F20"/>
          <w:spacing w:val="-7"/>
        </w:rPr>
        <w:t> </w:t>
      </w:r>
      <w:r>
        <w:rPr>
          <w:color w:val="231F20"/>
        </w:rPr>
        <w:t>fodder</w:t>
      </w:r>
      <w:r>
        <w:rPr>
          <w:color w:val="231F20"/>
          <w:spacing w:val="-7"/>
        </w:rPr>
        <w:t> </w:t>
      </w:r>
      <w:r>
        <w:rPr>
          <w:color w:val="231F20"/>
        </w:rPr>
        <w:t>yield</w:t>
      </w:r>
      <w:r>
        <w:rPr>
          <w:color w:val="231F20"/>
          <w:spacing w:val="-7"/>
        </w:rPr>
        <w:t> </w:t>
      </w:r>
      <w:r>
        <w:rPr>
          <w:color w:val="231F20"/>
        </w:rPr>
        <w:t>with</w:t>
      </w:r>
      <w:r>
        <w:rPr>
          <w:color w:val="231F20"/>
          <w:spacing w:val="-7"/>
        </w:rPr>
        <w:t> </w:t>
      </w:r>
      <w:r>
        <w:rPr>
          <w:color w:val="231F20"/>
        </w:rPr>
        <w:t>higher</w:t>
      </w:r>
      <w:r>
        <w:rPr>
          <w:color w:val="231F20"/>
          <w:spacing w:val="-7"/>
        </w:rPr>
        <w:t> </w:t>
      </w:r>
      <w:r>
        <w:rPr>
          <w:color w:val="231F20"/>
        </w:rPr>
        <w:t>nutrient</w:t>
      </w:r>
      <w:r>
        <w:rPr>
          <w:color w:val="231F20"/>
          <w:spacing w:val="-7"/>
        </w:rPr>
        <w:t> </w:t>
      </w:r>
      <w:r>
        <w:rPr>
          <w:color w:val="231F20"/>
        </w:rPr>
        <w:t>uptake.</w:t>
      </w:r>
      <w:r>
        <w:rPr>
          <w:color w:val="231F20"/>
          <w:spacing w:val="-7"/>
        </w:rPr>
        <w:t> </w:t>
      </w:r>
      <w:r>
        <w:rPr>
          <w:color w:val="231F20"/>
        </w:rPr>
        <w:t>The</w:t>
      </w:r>
      <w:r>
        <w:rPr>
          <w:color w:val="231F20"/>
          <w:spacing w:val="-7"/>
        </w:rPr>
        <w:t> </w:t>
      </w:r>
      <w:r>
        <w:rPr>
          <w:color w:val="231F20"/>
        </w:rPr>
        <w:t>variety Moti bajra recorded higher nutrient availability of N, P</w:t>
      </w:r>
      <w:r>
        <w:rPr>
          <w:color w:val="231F20"/>
          <w:vertAlign w:val="subscript"/>
        </w:rPr>
        <w:t>2</w:t>
      </w:r>
      <w:r>
        <w:rPr>
          <w:color w:val="231F20"/>
          <w:vertAlign w:val="baseline"/>
        </w:rPr>
        <w:t>O</w:t>
      </w:r>
      <w:r>
        <w:rPr>
          <w:color w:val="231F20"/>
          <w:vertAlign w:val="subscript"/>
        </w:rPr>
        <w:t>5</w:t>
      </w:r>
      <w:r>
        <w:rPr>
          <w:color w:val="231F20"/>
          <w:spacing w:val="-5"/>
          <w:vertAlign w:val="baseline"/>
        </w:rPr>
        <w:t> </w:t>
      </w:r>
      <w:r>
        <w:rPr>
          <w:color w:val="231F20"/>
          <w:vertAlign w:val="baseline"/>
        </w:rPr>
        <w:t>and K</w:t>
      </w:r>
      <w:r>
        <w:rPr>
          <w:color w:val="231F20"/>
          <w:vertAlign w:val="subscript"/>
        </w:rPr>
        <w:t>2</w:t>
      </w:r>
      <w:r>
        <w:rPr>
          <w:color w:val="231F20"/>
          <w:vertAlign w:val="baseline"/>
        </w:rPr>
        <w:t>O.</w:t>
      </w:r>
    </w:p>
    <w:p>
      <w:pPr>
        <w:pStyle w:val="Heading1"/>
        <w:spacing w:before="106"/>
        <w:jc w:val="both"/>
      </w:pPr>
      <w:r>
        <w:rPr>
          <w:color w:val="231F20"/>
        </w:rPr>
        <w:t>LITERATURE </w:t>
      </w:r>
      <w:r>
        <w:rPr>
          <w:color w:val="231F20"/>
          <w:spacing w:val="-2"/>
        </w:rPr>
        <w:t>CITED</w:t>
      </w:r>
    </w:p>
    <w:p>
      <w:pPr>
        <w:pStyle w:val="BodyText"/>
        <w:spacing w:line="247" w:lineRule="exact" w:before="99"/>
        <w:ind w:left="142"/>
        <w:jc w:val="both"/>
      </w:pPr>
      <w:r>
        <w:rPr>
          <w:color w:val="231F20"/>
        </w:rPr>
        <w:t>Anchra,</w:t>
      </w:r>
      <w:r>
        <w:rPr>
          <w:color w:val="231F20"/>
          <w:spacing w:val="1"/>
        </w:rPr>
        <w:t> </w:t>
      </w:r>
      <w:r>
        <w:rPr>
          <w:color w:val="231F20"/>
        </w:rPr>
        <w:t>S.,</w:t>
      </w:r>
      <w:r>
        <w:rPr>
          <w:color w:val="231F20"/>
          <w:spacing w:val="1"/>
        </w:rPr>
        <w:t> </w:t>
      </w:r>
      <w:r>
        <w:rPr>
          <w:color w:val="231F20"/>
        </w:rPr>
        <w:t>Bairwa,</w:t>
      </w:r>
      <w:r>
        <w:rPr>
          <w:color w:val="231F20"/>
          <w:spacing w:val="1"/>
        </w:rPr>
        <w:t> </w:t>
      </w:r>
      <w:r>
        <w:rPr>
          <w:color w:val="231F20"/>
        </w:rPr>
        <w:t>R.C.,</w:t>
      </w:r>
      <w:r>
        <w:rPr>
          <w:color w:val="231F20"/>
          <w:spacing w:val="1"/>
        </w:rPr>
        <w:t> </w:t>
      </w:r>
      <w:r>
        <w:rPr>
          <w:color w:val="231F20"/>
        </w:rPr>
        <w:t>Abhishek,</w:t>
      </w:r>
      <w:r>
        <w:rPr>
          <w:color w:val="231F20"/>
          <w:spacing w:val="1"/>
        </w:rPr>
        <w:t> </w:t>
      </w:r>
      <w:r>
        <w:rPr>
          <w:color w:val="231F20"/>
        </w:rPr>
        <w:t>M.K.R</w:t>
      </w:r>
      <w:r>
        <w:rPr>
          <w:color w:val="231F20"/>
          <w:spacing w:val="1"/>
        </w:rPr>
        <w:t> </w:t>
      </w:r>
      <w:r>
        <w:rPr>
          <w:color w:val="231F20"/>
        </w:rPr>
        <w:t>and</w:t>
      </w:r>
      <w:r>
        <w:rPr>
          <w:color w:val="231F20"/>
          <w:spacing w:val="1"/>
        </w:rPr>
        <w:t> </w:t>
      </w:r>
      <w:r>
        <w:rPr>
          <w:color w:val="231F20"/>
          <w:spacing w:val="-2"/>
        </w:rPr>
        <w:t>Meena,</w:t>
      </w:r>
    </w:p>
    <w:p>
      <w:pPr>
        <w:spacing w:line="230" w:lineRule="auto" w:before="3"/>
        <w:ind w:left="574" w:right="140" w:firstLine="0"/>
        <w:jc w:val="both"/>
        <w:rPr>
          <w:sz w:val="22"/>
        </w:rPr>
      </w:pPr>
      <w:r>
        <w:rPr>
          <w:color w:val="231F20"/>
          <w:sz w:val="22"/>
        </w:rPr>
        <w:t>A.K. 2022. Yield and qualitative evaluation </w:t>
      </w:r>
      <w:r>
        <w:rPr>
          <w:color w:val="231F20"/>
          <w:sz w:val="22"/>
        </w:rPr>
        <w:t>of fodder pearlmillet (</w:t>
      </w:r>
      <w:r>
        <w:rPr>
          <w:i/>
          <w:color w:val="231F20"/>
          <w:sz w:val="22"/>
        </w:rPr>
        <w:t>Pennisetum glaucum</w:t>
      </w:r>
      <w:r>
        <w:rPr>
          <w:color w:val="231F20"/>
          <w:sz w:val="22"/>
        </w:rPr>
        <w:t>) varieties under different fertility levels. </w:t>
      </w:r>
      <w:r>
        <w:rPr>
          <w:i/>
          <w:color w:val="231F20"/>
          <w:sz w:val="22"/>
        </w:rPr>
        <w:t>The </w:t>
      </w:r>
      <w:r>
        <w:rPr>
          <w:i/>
          <w:color w:val="231F20"/>
          <w:sz w:val="22"/>
        </w:rPr>
        <w:t>Pharma Innovation Journal</w:t>
      </w:r>
      <w:r>
        <w:rPr>
          <w:color w:val="231F20"/>
          <w:sz w:val="22"/>
        </w:rPr>
        <w:t>. 11(2): 264-267.</w:t>
      </w:r>
    </w:p>
    <w:p>
      <w:pPr>
        <w:spacing w:line="230" w:lineRule="auto" w:before="112"/>
        <w:ind w:left="574" w:right="140" w:hanging="432"/>
        <w:jc w:val="both"/>
        <w:rPr>
          <w:sz w:val="22"/>
        </w:rPr>
      </w:pPr>
      <w:r>
        <w:rPr>
          <w:color w:val="231F20"/>
          <w:sz w:val="22"/>
        </w:rPr>
        <w:t>Anoohya, D., Balazzii, N.R.V.T., Bhanu, R.K., </w:t>
      </w:r>
      <w:r>
        <w:rPr>
          <w:color w:val="231F20"/>
          <w:sz w:val="22"/>
        </w:rPr>
        <w:t>Sukruth Kumar, T., Shashikala, T and Yakadri, M. 2022. Effect of different varieties, nitrogen levels and cutting management on yield and its attributes of </w:t>
      </w:r>
      <w:r>
        <w:rPr>
          <w:color w:val="231F20"/>
          <w:spacing w:val="-2"/>
          <w:sz w:val="22"/>
        </w:rPr>
        <w:t>fodder</w:t>
      </w:r>
      <w:r>
        <w:rPr>
          <w:color w:val="231F20"/>
          <w:spacing w:val="-8"/>
          <w:sz w:val="22"/>
        </w:rPr>
        <w:t> </w:t>
      </w:r>
      <w:r>
        <w:rPr>
          <w:color w:val="231F20"/>
          <w:spacing w:val="-2"/>
          <w:sz w:val="22"/>
        </w:rPr>
        <w:t>bajra</w:t>
      </w:r>
      <w:r>
        <w:rPr>
          <w:color w:val="231F20"/>
          <w:spacing w:val="-8"/>
          <w:sz w:val="22"/>
        </w:rPr>
        <w:t> </w:t>
      </w:r>
      <w:r>
        <w:rPr>
          <w:color w:val="231F20"/>
          <w:spacing w:val="-2"/>
          <w:sz w:val="22"/>
        </w:rPr>
        <w:t>(</w:t>
      </w:r>
      <w:r>
        <w:rPr>
          <w:i/>
          <w:color w:val="231F20"/>
          <w:spacing w:val="-2"/>
          <w:sz w:val="22"/>
        </w:rPr>
        <w:t>Pennisetum</w:t>
      </w:r>
      <w:r>
        <w:rPr>
          <w:i/>
          <w:color w:val="231F20"/>
          <w:spacing w:val="-8"/>
          <w:sz w:val="22"/>
        </w:rPr>
        <w:t> </w:t>
      </w:r>
      <w:r>
        <w:rPr>
          <w:i/>
          <w:color w:val="231F20"/>
          <w:spacing w:val="-2"/>
          <w:sz w:val="22"/>
        </w:rPr>
        <w:t>glaucum</w:t>
      </w:r>
      <w:r>
        <w:rPr>
          <w:i/>
          <w:color w:val="231F20"/>
          <w:spacing w:val="-6"/>
          <w:sz w:val="22"/>
        </w:rPr>
        <w:t> </w:t>
      </w:r>
      <w:r>
        <w:rPr>
          <w:color w:val="231F20"/>
          <w:spacing w:val="-2"/>
          <w:sz w:val="22"/>
        </w:rPr>
        <w:t>L</w:t>
      </w:r>
      <w:r>
        <w:rPr>
          <w:i/>
          <w:color w:val="231F20"/>
          <w:spacing w:val="-2"/>
          <w:sz w:val="22"/>
        </w:rPr>
        <w:t>.</w:t>
      </w:r>
      <w:r>
        <w:rPr>
          <w:color w:val="231F20"/>
          <w:spacing w:val="-2"/>
          <w:sz w:val="22"/>
        </w:rPr>
        <w:t>).</w:t>
      </w:r>
      <w:r>
        <w:rPr>
          <w:color w:val="231F20"/>
          <w:spacing w:val="-8"/>
          <w:sz w:val="22"/>
        </w:rPr>
        <w:t> </w:t>
      </w:r>
      <w:r>
        <w:rPr>
          <w:i/>
          <w:color w:val="231F20"/>
          <w:spacing w:val="-2"/>
          <w:sz w:val="22"/>
        </w:rPr>
        <w:t>International </w:t>
      </w:r>
      <w:r>
        <w:rPr>
          <w:i/>
          <w:color w:val="231F20"/>
          <w:sz w:val="22"/>
        </w:rPr>
        <w:t>Journal of Environment and Climate Change</w:t>
      </w:r>
      <w:r>
        <w:rPr>
          <w:color w:val="231F20"/>
          <w:sz w:val="22"/>
        </w:rPr>
        <w:t>. 12(11): 759-765.</w:t>
      </w:r>
    </w:p>
    <w:p>
      <w:pPr>
        <w:spacing w:after="0" w:line="230" w:lineRule="auto"/>
        <w:jc w:val="both"/>
        <w:rPr>
          <w:sz w:val="22"/>
        </w:rPr>
        <w:sectPr>
          <w:type w:val="continuous"/>
          <w:pgSz w:w="12480" w:h="15880"/>
          <w:pgMar w:header="0" w:footer="988" w:top="980" w:bottom="1180" w:left="992" w:right="992"/>
          <w:cols w:num="2" w:equalWidth="0">
            <w:col w:w="5143" w:space="100"/>
            <w:col w:w="5253"/>
          </w:cols>
        </w:sectPr>
      </w:pPr>
    </w:p>
    <w:p>
      <w:pPr>
        <w:pStyle w:val="BodyText"/>
        <w:spacing w:before="68"/>
        <w:rPr>
          <w:sz w:val="20"/>
        </w:rPr>
      </w:pPr>
    </w:p>
    <w:p>
      <w:pPr>
        <w:pStyle w:val="BodyText"/>
        <w:spacing w:after="0"/>
        <w:rPr>
          <w:sz w:val="20"/>
        </w:rPr>
        <w:sectPr>
          <w:pgSz w:w="12480" w:h="15880"/>
          <w:pgMar w:header="0" w:footer="988" w:top="1180" w:bottom="1180" w:left="992" w:right="992"/>
        </w:sectPr>
      </w:pPr>
    </w:p>
    <w:p>
      <w:pPr>
        <w:spacing w:line="230" w:lineRule="auto" w:before="99"/>
        <w:ind w:left="574" w:right="38" w:hanging="432"/>
        <w:jc w:val="both"/>
        <w:rPr>
          <w:sz w:val="22"/>
        </w:rPr>
      </w:pPr>
      <w:r>
        <w:rPr>
          <w:color w:val="231F20"/>
          <w:sz w:val="22"/>
        </w:rPr>
        <w:t>Bramhaiah, U., Chandrika, V., Nagavani, A.V </w:t>
      </w:r>
      <w:r>
        <w:rPr>
          <w:color w:val="231F20"/>
          <w:sz w:val="22"/>
        </w:rPr>
        <w:t>and Latha, P. 2018. Performance of fodder pearlmillet (</w:t>
      </w:r>
      <w:r>
        <w:rPr>
          <w:i/>
          <w:color w:val="231F20"/>
          <w:sz w:val="22"/>
        </w:rPr>
        <w:t>Pennisetum glaucum </w:t>
      </w:r>
      <w:r>
        <w:rPr>
          <w:color w:val="231F20"/>
          <w:sz w:val="22"/>
        </w:rPr>
        <w:t>L.) varieties under different nitrogen levels in Southern Agro-Climatic Zone of Andhra Pradesh. </w:t>
      </w:r>
      <w:r>
        <w:rPr>
          <w:i/>
          <w:color w:val="231F20"/>
          <w:sz w:val="22"/>
        </w:rPr>
        <w:t>Journal of Pharmacognosy and Phytochemistry</w:t>
      </w:r>
      <w:r>
        <w:rPr>
          <w:color w:val="231F20"/>
          <w:sz w:val="22"/>
        </w:rPr>
        <w:t>. 7(2): 825-827.</w:t>
      </w:r>
    </w:p>
    <w:p>
      <w:pPr>
        <w:pStyle w:val="BodyText"/>
        <w:spacing w:line="230" w:lineRule="auto" w:before="110"/>
        <w:ind w:left="574" w:right="38" w:hanging="432"/>
        <w:jc w:val="both"/>
      </w:pPr>
      <w:r>
        <w:rPr>
          <w:color w:val="231F20"/>
        </w:rPr>
        <w:t>Gangadhar, N and Nilanjaya. 2022. Yield, nitrogen </w:t>
      </w:r>
      <w:r>
        <w:rPr>
          <w:color w:val="231F20"/>
        </w:rPr>
        <w:t>use efficiency and economics of forage pearlmillet as affected by genotypes and nitrogen levels. </w:t>
      </w:r>
      <w:r>
        <w:rPr>
          <w:i/>
          <w:color w:val="231F20"/>
        </w:rPr>
        <w:t>Forage Research</w:t>
      </w:r>
      <w:r>
        <w:rPr>
          <w:color w:val="231F20"/>
        </w:rPr>
        <w:t>. 48(2): 215-220.</w:t>
      </w:r>
    </w:p>
    <w:p>
      <w:pPr>
        <w:tabs>
          <w:tab w:pos="3022" w:val="left" w:leader="none"/>
        </w:tabs>
        <w:spacing w:line="230" w:lineRule="auto" w:before="112"/>
        <w:ind w:left="574" w:right="38" w:hanging="432"/>
        <w:jc w:val="both"/>
        <w:rPr>
          <w:sz w:val="22"/>
        </w:rPr>
      </w:pPr>
      <w:r>
        <w:rPr>
          <w:color w:val="231F20"/>
          <w:sz w:val="22"/>
        </w:rPr>
        <w:t>Gurjar,</w:t>
      </w:r>
      <w:r>
        <w:rPr>
          <w:color w:val="231F20"/>
          <w:spacing w:val="-9"/>
          <w:sz w:val="22"/>
        </w:rPr>
        <w:t> </w:t>
      </w:r>
      <w:r>
        <w:rPr>
          <w:color w:val="231F20"/>
          <w:sz w:val="22"/>
        </w:rPr>
        <w:t>G.S.,</w:t>
      </w:r>
      <w:r>
        <w:rPr>
          <w:color w:val="231F20"/>
          <w:spacing w:val="-9"/>
          <w:sz w:val="22"/>
        </w:rPr>
        <w:t> </w:t>
      </w:r>
      <w:r>
        <w:rPr>
          <w:color w:val="231F20"/>
          <w:sz w:val="22"/>
        </w:rPr>
        <w:t>Choudhary,</w:t>
      </w:r>
      <w:r>
        <w:rPr>
          <w:color w:val="231F20"/>
          <w:spacing w:val="-9"/>
          <w:sz w:val="22"/>
        </w:rPr>
        <w:t> </w:t>
      </w:r>
      <w:r>
        <w:rPr>
          <w:color w:val="231F20"/>
          <w:sz w:val="22"/>
        </w:rPr>
        <w:t>R.S.,</w:t>
      </w:r>
      <w:r>
        <w:rPr>
          <w:color w:val="231F20"/>
          <w:spacing w:val="-9"/>
          <w:sz w:val="22"/>
        </w:rPr>
        <w:t> </w:t>
      </w:r>
      <w:r>
        <w:rPr>
          <w:color w:val="231F20"/>
          <w:sz w:val="22"/>
        </w:rPr>
        <w:t>Jat,</w:t>
      </w:r>
      <w:r>
        <w:rPr>
          <w:color w:val="231F20"/>
          <w:spacing w:val="-9"/>
          <w:sz w:val="22"/>
        </w:rPr>
        <w:t> </w:t>
      </w:r>
      <w:r>
        <w:rPr>
          <w:color w:val="231F20"/>
          <w:sz w:val="22"/>
        </w:rPr>
        <w:t>G</w:t>
      </w:r>
      <w:r>
        <w:rPr>
          <w:color w:val="231F20"/>
          <w:spacing w:val="-9"/>
          <w:sz w:val="22"/>
        </w:rPr>
        <w:t> </w:t>
      </w:r>
      <w:r>
        <w:rPr>
          <w:color w:val="231F20"/>
          <w:sz w:val="22"/>
        </w:rPr>
        <w:t>and</w:t>
      </w:r>
      <w:r>
        <w:rPr>
          <w:color w:val="231F20"/>
          <w:spacing w:val="-9"/>
          <w:sz w:val="22"/>
        </w:rPr>
        <w:t> </w:t>
      </w:r>
      <w:r>
        <w:rPr>
          <w:color w:val="231F20"/>
          <w:sz w:val="22"/>
        </w:rPr>
        <w:t>Choudhary,</w:t>
      </w:r>
      <w:r>
        <w:rPr>
          <w:color w:val="231F20"/>
          <w:spacing w:val="-9"/>
          <w:sz w:val="22"/>
        </w:rPr>
        <w:t> </w:t>
      </w:r>
      <w:r>
        <w:rPr>
          <w:color w:val="231F20"/>
          <w:sz w:val="22"/>
        </w:rPr>
        <w:t>R. 2019. Impact evaluation of genotypes and fertility levels on quality traits, nutrient uptake, yield and economics of single-cut fodder sorghum (</w:t>
      </w:r>
      <w:r>
        <w:rPr>
          <w:i/>
          <w:color w:val="231F20"/>
          <w:sz w:val="22"/>
        </w:rPr>
        <w:t>Sorghum bicolor</w:t>
      </w:r>
      <w:r>
        <w:rPr>
          <w:i/>
          <w:color w:val="231F20"/>
          <w:spacing w:val="-9"/>
          <w:sz w:val="22"/>
        </w:rPr>
        <w:t> </w:t>
      </w:r>
      <w:r>
        <w:rPr>
          <w:color w:val="231F20"/>
          <w:sz w:val="22"/>
        </w:rPr>
        <w:t>(L.)</w:t>
      </w:r>
      <w:r>
        <w:rPr>
          <w:color w:val="231F20"/>
          <w:spacing w:val="-10"/>
          <w:sz w:val="22"/>
        </w:rPr>
        <w:t> </w:t>
      </w:r>
      <w:r>
        <w:rPr>
          <w:color w:val="231F20"/>
          <w:sz w:val="22"/>
        </w:rPr>
        <w:t>Moench).</w:t>
      </w:r>
      <w:r>
        <w:rPr>
          <w:color w:val="231F20"/>
          <w:spacing w:val="-10"/>
          <w:sz w:val="22"/>
        </w:rPr>
        <w:t> </w:t>
      </w:r>
      <w:r>
        <w:rPr>
          <w:i/>
          <w:color w:val="231F20"/>
          <w:sz w:val="22"/>
        </w:rPr>
        <w:t>International</w:t>
      </w:r>
      <w:r>
        <w:rPr>
          <w:i/>
          <w:color w:val="231F20"/>
          <w:spacing w:val="-10"/>
          <w:sz w:val="22"/>
        </w:rPr>
        <w:t> </w:t>
      </w:r>
      <w:r>
        <w:rPr>
          <w:i/>
          <w:color w:val="231F20"/>
          <w:sz w:val="22"/>
        </w:rPr>
        <w:t>Journal</w:t>
      </w:r>
      <w:r>
        <w:rPr>
          <w:i/>
          <w:color w:val="231F20"/>
          <w:spacing w:val="-10"/>
          <w:sz w:val="22"/>
        </w:rPr>
        <w:t> </w:t>
      </w:r>
      <w:r>
        <w:rPr>
          <w:i/>
          <w:color w:val="231F20"/>
          <w:sz w:val="22"/>
        </w:rPr>
        <w:t>of</w:t>
      </w:r>
      <w:r>
        <w:rPr>
          <w:i/>
          <w:color w:val="231F20"/>
          <w:spacing w:val="-10"/>
          <w:sz w:val="22"/>
        </w:rPr>
        <w:t> </w:t>
      </w:r>
      <w:r>
        <w:rPr>
          <w:i/>
          <w:color w:val="231F20"/>
          <w:sz w:val="22"/>
        </w:rPr>
        <w:t>Bio- resource and Stress</w:t>
        <w:tab/>
        <w:t>Management</w:t>
      </w:r>
      <w:r>
        <w:rPr>
          <w:color w:val="231F20"/>
          <w:sz w:val="22"/>
        </w:rPr>
        <w:t>. </w:t>
      </w:r>
      <w:r>
        <w:rPr>
          <w:color w:val="231F20"/>
          <w:sz w:val="22"/>
        </w:rPr>
        <w:t>10(6): </w:t>
      </w:r>
      <w:r>
        <w:rPr>
          <w:color w:val="231F20"/>
          <w:spacing w:val="-2"/>
          <w:sz w:val="22"/>
        </w:rPr>
        <w:t>587-592.</w:t>
      </w:r>
    </w:p>
    <w:p>
      <w:pPr>
        <w:spacing w:line="230" w:lineRule="auto" w:before="109"/>
        <w:ind w:left="574" w:right="38" w:hanging="432"/>
        <w:jc w:val="both"/>
        <w:rPr>
          <w:sz w:val="22"/>
        </w:rPr>
      </w:pPr>
      <w:r>
        <w:rPr>
          <w:color w:val="231F20"/>
          <w:sz w:val="22"/>
        </w:rPr>
        <w:t>Jackson, M.L. 1973. </w:t>
      </w:r>
      <w:r>
        <w:rPr>
          <w:i/>
          <w:color w:val="231F20"/>
          <w:sz w:val="22"/>
        </w:rPr>
        <w:t>Soil chemical analysis</w:t>
      </w:r>
      <w:r>
        <w:rPr>
          <w:color w:val="231F20"/>
          <w:sz w:val="22"/>
        </w:rPr>
        <w:t>. Prentice Hall of India Pvt. Ltd. New Delhi. 134-204.</w:t>
      </w:r>
    </w:p>
    <w:p>
      <w:pPr>
        <w:pStyle w:val="BodyText"/>
        <w:spacing w:line="230" w:lineRule="auto" w:before="113"/>
        <w:ind w:left="574" w:right="38" w:hanging="432"/>
        <w:jc w:val="both"/>
      </w:pPr>
      <w:r>
        <w:rPr>
          <w:color w:val="231F20"/>
        </w:rPr>
        <w:t>Kale, R.V and Takawale, P. 2023. Performance </w:t>
      </w:r>
      <w:r>
        <w:rPr>
          <w:color w:val="231F20"/>
        </w:rPr>
        <w:t>of different</w:t>
      </w:r>
      <w:r>
        <w:rPr>
          <w:color w:val="231F20"/>
          <w:spacing w:val="-11"/>
        </w:rPr>
        <w:t> </w:t>
      </w:r>
      <w:r>
        <w:rPr>
          <w:color w:val="231F20"/>
        </w:rPr>
        <w:t>fodder</w:t>
      </w:r>
      <w:r>
        <w:rPr>
          <w:color w:val="231F20"/>
          <w:spacing w:val="-11"/>
        </w:rPr>
        <w:t> </w:t>
      </w:r>
      <w:r>
        <w:rPr>
          <w:color w:val="231F20"/>
        </w:rPr>
        <w:t>pearl</w:t>
      </w:r>
      <w:r>
        <w:rPr>
          <w:color w:val="231F20"/>
          <w:spacing w:val="-11"/>
        </w:rPr>
        <w:t> </w:t>
      </w:r>
      <w:r>
        <w:rPr>
          <w:color w:val="231F20"/>
        </w:rPr>
        <w:t>millet</w:t>
      </w:r>
      <w:r>
        <w:rPr>
          <w:color w:val="231F20"/>
          <w:spacing w:val="-11"/>
        </w:rPr>
        <w:t> </w:t>
      </w:r>
      <w:r>
        <w:rPr>
          <w:color w:val="231F20"/>
        </w:rPr>
        <w:t>varieties</w:t>
      </w:r>
      <w:r>
        <w:rPr>
          <w:color w:val="231F20"/>
          <w:spacing w:val="-11"/>
        </w:rPr>
        <w:t> </w:t>
      </w:r>
      <w:r>
        <w:rPr>
          <w:color w:val="231F20"/>
        </w:rPr>
        <w:t>to</w:t>
      </w:r>
      <w:r>
        <w:rPr>
          <w:color w:val="231F20"/>
          <w:spacing w:val="-11"/>
        </w:rPr>
        <w:t> </w:t>
      </w:r>
      <w:r>
        <w:rPr>
          <w:color w:val="231F20"/>
        </w:rPr>
        <w:t>varied</w:t>
      </w:r>
      <w:r>
        <w:rPr>
          <w:color w:val="231F20"/>
          <w:spacing w:val="-11"/>
        </w:rPr>
        <w:t> </w:t>
      </w:r>
      <w:r>
        <w:rPr>
          <w:color w:val="231F20"/>
        </w:rPr>
        <w:t>level of nitrogen under Western Maharashtra. </w:t>
      </w:r>
      <w:r>
        <w:rPr>
          <w:i/>
          <w:color w:val="231F20"/>
        </w:rPr>
        <w:t>Forage Research</w:t>
      </w:r>
      <w:r>
        <w:rPr>
          <w:color w:val="231F20"/>
        </w:rPr>
        <w:t>. 49(2): 236-238.</w:t>
      </w:r>
    </w:p>
    <w:p>
      <w:pPr>
        <w:spacing w:line="230" w:lineRule="auto" w:before="112"/>
        <w:ind w:left="574" w:right="38" w:hanging="432"/>
        <w:jc w:val="both"/>
        <w:rPr>
          <w:sz w:val="22"/>
        </w:rPr>
      </w:pPr>
      <w:r>
        <w:rPr>
          <w:color w:val="231F20"/>
          <w:sz w:val="22"/>
        </w:rPr>
        <w:t>Murali, B., Shanti, M., Shailaja, K., Shashikala, T </w:t>
      </w:r>
      <w:r>
        <w:rPr>
          <w:color w:val="231F20"/>
          <w:sz w:val="22"/>
        </w:rPr>
        <w:t>and Susheela, R. 2021. Response of forage pearlmillet genotypes to different nitrogen levels. </w:t>
      </w:r>
      <w:r>
        <w:rPr>
          <w:i/>
          <w:color w:val="231F20"/>
          <w:sz w:val="22"/>
        </w:rPr>
        <w:t>Journal of Pharmacognosy</w:t>
      </w:r>
      <w:r>
        <w:rPr>
          <w:i/>
          <w:color w:val="231F20"/>
          <w:spacing w:val="-11"/>
          <w:sz w:val="22"/>
        </w:rPr>
        <w:t> </w:t>
      </w:r>
      <w:r>
        <w:rPr>
          <w:i/>
          <w:color w:val="231F20"/>
          <w:sz w:val="22"/>
        </w:rPr>
        <w:t>and</w:t>
      </w:r>
      <w:r>
        <w:rPr>
          <w:i/>
          <w:color w:val="231F20"/>
          <w:spacing w:val="-10"/>
          <w:sz w:val="22"/>
        </w:rPr>
        <w:t> </w:t>
      </w:r>
      <w:r>
        <w:rPr>
          <w:i/>
          <w:color w:val="231F20"/>
          <w:sz w:val="22"/>
        </w:rPr>
        <w:t>Phytochemistry.</w:t>
      </w:r>
      <w:r>
        <w:rPr>
          <w:i/>
          <w:color w:val="231F20"/>
          <w:spacing w:val="-10"/>
          <w:sz w:val="22"/>
        </w:rPr>
        <w:t> </w:t>
      </w:r>
      <w:r>
        <w:rPr>
          <w:color w:val="231F20"/>
          <w:sz w:val="22"/>
        </w:rPr>
        <w:t>10(12):</w:t>
      </w:r>
      <w:r>
        <w:rPr>
          <w:color w:val="231F20"/>
          <w:spacing w:val="-10"/>
          <w:sz w:val="22"/>
        </w:rPr>
        <w:t> </w:t>
      </w:r>
      <w:r>
        <w:rPr>
          <w:color w:val="231F20"/>
          <w:spacing w:val="-2"/>
          <w:sz w:val="22"/>
        </w:rPr>
        <w:t>1514-</w:t>
      </w:r>
    </w:p>
    <w:p>
      <w:pPr>
        <w:pStyle w:val="BodyText"/>
        <w:spacing w:line="241" w:lineRule="exact"/>
        <w:ind w:left="574"/>
      </w:pPr>
      <w:r>
        <w:rPr>
          <w:color w:val="231F20"/>
          <w:spacing w:val="-2"/>
        </w:rPr>
        <w:t>1517.</w:t>
      </w:r>
    </w:p>
    <w:p>
      <w:pPr>
        <w:pStyle w:val="BodyText"/>
        <w:spacing w:line="230" w:lineRule="auto" w:before="113"/>
        <w:ind w:left="574" w:right="38" w:hanging="432"/>
        <w:jc w:val="both"/>
      </w:pPr>
      <w:r>
        <w:rPr>
          <w:color w:val="231F20"/>
        </w:rPr>
        <w:t>Nabooji, A., Keshavaiah, K.V., Shirgapure, K.H </w:t>
      </w:r>
      <w:r>
        <w:rPr>
          <w:color w:val="231F20"/>
        </w:rPr>
        <w:t>and </w:t>
      </w:r>
      <w:r>
        <w:rPr>
          <w:color w:val="231F20"/>
          <w:spacing w:val="-2"/>
        </w:rPr>
        <w:t>Shekara,</w:t>
      </w:r>
      <w:r>
        <w:rPr>
          <w:color w:val="231F20"/>
          <w:spacing w:val="-14"/>
        </w:rPr>
        <w:t> </w:t>
      </w:r>
      <w:r>
        <w:rPr>
          <w:color w:val="231F20"/>
          <w:spacing w:val="-2"/>
        </w:rPr>
        <w:t>B.G.</w:t>
      </w:r>
      <w:r>
        <w:rPr>
          <w:color w:val="231F20"/>
          <w:spacing w:val="-12"/>
        </w:rPr>
        <w:t> </w:t>
      </w:r>
      <w:r>
        <w:rPr>
          <w:color w:val="231F20"/>
          <w:spacing w:val="-2"/>
        </w:rPr>
        <w:t>2018.</w:t>
      </w:r>
      <w:r>
        <w:rPr>
          <w:color w:val="231F20"/>
          <w:spacing w:val="-12"/>
        </w:rPr>
        <w:t> </w:t>
      </w:r>
      <w:r>
        <w:rPr>
          <w:color w:val="231F20"/>
          <w:spacing w:val="-2"/>
        </w:rPr>
        <w:t>Effect</w:t>
      </w:r>
      <w:r>
        <w:rPr>
          <w:color w:val="231F20"/>
          <w:spacing w:val="-11"/>
        </w:rPr>
        <w:t> </w:t>
      </w:r>
      <w:r>
        <w:rPr>
          <w:color w:val="231F20"/>
          <w:spacing w:val="-2"/>
        </w:rPr>
        <w:t>of</w:t>
      </w:r>
      <w:r>
        <w:rPr>
          <w:color w:val="231F20"/>
          <w:spacing w:val="-12"/>
        </w:rPr>
        <w:t> </w:t>
      </w:r>
      <w:r>
        <w:rPr>
          <w:color w:val="231F20"/>
          <w:spacing w:val="-2"/>
        </w:rPr>
        <w:t>seed</w:t>
      </w:r>
      <w:r>
        <w:rPr>
          <w:color w:val="231F20"/>
          <w:spacing w:val="-12"/>
        </w:rPr>
        <w:t> </w:t>
      </w:r>
      <w:r>
        <w:rPr>
          <w:color w:val="231F20"/>
          <w:spacing w:val="-2"/>
        </w:rPr>
        <w:t>rates</w:t>
      </w:r>
      <w:r>
        <w:rPr>
          <w:color w:val="231F20"/>
          <w:spacing w:val="-12"/>
        </w:rPr>
        <w:t> </w:t>
      </w:r>
      <w:r>
        <w:rPr>
          <w:color w:val="231F20"/>
          <w:spacing w:val="-2"/>
        </w:rPr>
        <w:t>and</w:t>
      </w:r>
      <w:r>
        <w:rPr>
          <w:color w:val="231F20"/>
          <w:spacing w:val="-11"/>
        </w:rPr>
        <w:t> </w:t>
      </w:r>
      <w:r>
        <w:rPr>
          <w:color w:val="231F20"/>
          <w:spacing w:val="-2"/>
        </w:rPr>
        <w:t>nitrogen levels</w:t>
      </w:r>
      <w:r>
        <w:rPr>
          <w:color w:val="231F20"/>
          <w:spacing w:val="-8"/>
        </w:rPr>
        <w:t> </w:t>
      </w:r>
      <w:r>
        <w:rPr>
          <w:color w:val="231F20"/>
          <w:spacing w:val="-2"/>
        </w:rPr>
        <w:t>on</w:t>
      </w:r>
      <w:r>
        <w:rPr>
          <w:color w:val="231F20"/>
          <w:spacing w:val="-8"/>
        </w:rPr>
        <w:t> </w:t>
      </w:r>
      <w:r>
        <w:rPr>
          <w:color w:val="231F20"/>
          <w:spacing w:val="-2"/>
        </w:rPr>
        <w:t>growth</w:t>
      </w:r>
      <w:r>
        <w:rPr>
          <w:color w:val="231F20"/>
          <w:spacing w:val="-8"/>
        </w:rPr>
        <w:t> </w:t>
      </w:r>
      <w:r>
        <w:rPr>
          <w:color w:val="231F20"/>
          <w:spacing w:val="-2"/>
        </w:rPr>
        <w:t>and</w:t>
      </w:r>
      <w:r>
        <w:rPr>
          <w:color w:val="231F20"/>
          <w:spacing w:val="-8"/>
        </w:rPr>
        <w:t> </w:t>
      </w:r>
      <w:r>
        <w:rPr>
          <w:color w:val="231F20"/>
          <w:spacing w:val="-2"/>
        </w:rPr>
        <w:t>fodder</w:t>
      </w:r>
      <w:r>
        <w:rPr>
          <w:color w:val="231F20"/>
          <w:spacing w:val="-8"/>
        </w:rPr>
        <w:t> </w:t>
      </w:r>
      <w:r>
        <w:rPr>
          <w:color w:val="231F20"/>
          <w:spacing w:val="-2"/>
        </w:rPr>
        <w:t>yield</w:t>
      </w:r>
      <w:r>
        <w:rPr>
          <w:color w:val="231F20"/>
          <w:spacing w:val="-8"/>
        </w:rPr>
        <w:t> </w:t>
      </w:r>
      <w:r>
        <w:rPr>
          <w:color w:val="231F20"/>
          <w:spacing w:val="-2"/>
        </w:rPr>
        <w:t>of</w:t>
      </w:r>
      <w:r>
        <w:rPr>
          <w:color w:val="231F20"/>
          <w:spacing w:val="-8"/>
        </w:rPr>
        <w:t> </w:t>
      </w:r>
      <w:r>
        <w:rPr>
          <w:color w:val="231F20"/>
          <w:spacing w:val="-2"/>
        </w:rPr>
        <w:t>sweet</w:t>
      </w:r>
      <w:r>
        <w:rPr>
          <w:color w:val="231F20"/>
          <w:spacing w:val="-8"/>
        </w:rPr>
        <w:t> </w:t>
      </w:r>
      <w:r>
        <w:rPr>
          <w:color w:val="231F20"/>
          <w:spacing w:val="-2"/>
        </w:rPr>
        <w:t>sorghum. </w:t>
      </w:r>
      <w:r>
        <w:rPr>
          <w:i/>
          <w:color w:val="231F20"/>
        </w:rPr>
        <w:t>Journal of Pharmacognosy and Phytochemistry</w:t>
      </w:r>
      <w:r>
        <w:rPr>
          <w:color w:val="231F20"/>
        </w:rPr>
        <w:t>. 7(2): 1391-1394.</w:t>
      </w:r>
    </w:p>
    <w:p>
      <w:pPr>
        <w:spacing w:line="230" w:lineRule="auto" w:before="99"/>
        <w:ind w:left="574" w:right="140" w:hanging="432"/>
        <w:jc w:val="both"/>
        <w:rPr>
          <w:sz w:val="22"/>
        </w:rPr>
      </w:pPr>
      <w:r>
        <w:rPr/>
        <w:br w:type="column"/>
      </w:r>
      <w:r>
        <w:rPr>
          <w:color w:val="231F20"/>
          <w:sz w:val="22"/>
        </w:rPr>
        <w:t>Olsen, S.R., Cole, C.L., Wetanabe, P.S and Don, </w:t>
      </w:r>
      <w:r>
        <w:rPr>
          <w:color w:val="231F20"/>
          <w:sz w:val="22"/>
        </w:rPr>
        <w:t>L.A. 1954. Estimation of available phosphorus in the soils</w:t>
      </w:r>
      <w:r>
        <w:rPr>
          <w:color w:val="231F20"/>
          <w:spacing w:val="-9"/>
          <w:sz w:val="22"/>
        </w:rPr>
        <w:t> </w:t>
      </w:r>
      <w:r>
        <w:rPr>
          <w:color w:val="231F20"/>
          <w:sz w:val="22"/>
        </w:rPr>
        <w:t>by</w:t>
      </w:r>
      <w:r>
        <w:rPr>
          <w:color w:val="231F20"/>
          <w:spacing w:val="-9"/>
          <w:sz w:val="22"/>
        </w:rPr>
        <w:t> </w:t>
      </w:r>
      <w:r>
        <w:rPr>
          <w:color w:val="231F20"/>
          <w:sz w:val="22"/>
        </w:rPr>
        <w:t>extraction</w:t>
      </w:r>
      <w:r>
        <w:rPr>
          <w:color w:val="231F20"/>
          <w:spacing w:val="-9"/>
          <w:sz w:val="22"/>
        </w:rPr>
        <w:t> </w:t>
      </w:r>
      <w:r>
        <w:rPr>
          <w:color w:val="231F20"/>
          <w:sz w:val="22"/>
        </w:rPr>
        <w:t>with</w:t>
      </w:r>
      <w:r>
        <w:rPr>
          <w:color w:val="231F20"/>
          <w:spacing w:val="-9"/>
          <w:sz w:val="22"/>
        </w:rPr>
        <w:t> </w:t>
      </w:r>
      <w:r>
        <w:rPr>
          <w:color w:val="231F20"/>
          <w:sz w:val="22"/>
        </w:rPr>
        <w:t>sodium</w:t>
      </w:r>
      <w:r>
        <w:rPr>
          <w:color w:val="231F20"/>
          <w:spacing w:val="-9"/>
          <w:sz w:val="22"/>
        </w:rPr>
        <w:t> </w:t>
      </w:r>
      <w:r>
        <w:rPr>
          <w:color w:val="231F20"/>
          <w:sz w:val="22"/>
        </w:rPr>
        <w:t>bicarbonate.</w:t>
      </w:r>
      <w:r>
        <w:rPr>
          <w:color w:val="231F20"/>
          <w:spacing w:val="-9"/>
          <w:sz w:val="22"/>
        </w:rPr>
        <w:t> </w:t>
      </w:r>
      <w:r>
        <w:rPr>
          <w:i/>
          <w:color w:val="231F20"/>
          <w:sz w:val="22"/>
        </w:rPr>
        <w:t>United States Department of Agriculture. </w:t>
      </w:r>
      <w:r>
        <w:rPr>
          <w:color w:val="231F20"/>
          <w:sz w:val="22"/>
        </w:rPr>
        <w:t>939.</w:t>
      </w:r>
    </w:p>
    <w:p>
      <w:pPr>
        <w:pStyle w:val="BodyText"/>
        <w:spacing w:line="230" w:lineRule="auto" w:before="112"/>
        <w:ind w:left="574" w:right="140" w:hanging="432"/>
        <w:jc w:val="both"/>
      </w:pPr>
      <w:r>
        <w:rPr>
          <w:color w:val="231F20"/>
        </w:rPr>
        <w:t>Satpal, Suresh, K., Satyajeet, Naresh, K., Kharor, </w:t>
      </w:r>
      <w:r>
        <w:rPr>
          <w:color w:val="231F20"/>
        </w:rPr>
        <w:t>N., Jindal, Y., Sharma, B.L and Neelam, K.M. 2023. Agronomic evaluation of fodder maize genotypes at varied nitrogen levels. </w:t>
      </w:r>
      <w:r>
        <w:rPr>
          <w:i/>
          <w:color w:val="231F20"/>
        </w:rPr>
        <w:t>Forage Research</w:t>
      </w:r>
      <w:r>
        <w:rPr>
          <w:color w:val="231F20"/>
        </w:rPr>
        <w:t>. 49(1): </w:t>
      </w:r>
      <w:r>
        <w:rPr>
          <w:color w:val="231F20"/>
          <w:spacing w:val="-2"/>
        </w:rPr>
        <w:t>86-90.</w:t>
      </w:r>
    </w:p>
    <w:p>
      <w:pPr>
        <w:spacing w:line="230" w:lineRule="auto" w:before="111"/>
        <w:ind w:left="574" w:right="139" w:hanging="432"/>
        <w:jc w:val="both"/>
        <w:rPr>
          <w:sz w:val="22"/>
        </w:rPr>
      </w:pPr>
      <w:r>
        <w:rPr>
          <w:color w:val="231F20"/>
          <w:sz w:val="22"/>
        </w:rPr>
        <w:t>Shashikala, T., Naaiik, R and Kumar, T.S. </w:t>
      </w:r>
      <w:r>
        <w:rPr>
          <w:color w:val="231F20"/>
          <w:sz w:val="22"/>
        </w:rPr>
        <w:t>2023. Exploring</w:t>
      </w:r>
      <w:r>
        <w:rPr>
          <w:color w:val="231F20"/>
          <w:spacing w:val="-8"/>
          <w:sz w:val="22"/>
        </w:rPr>
        <w:t> </w:t>
      </w:r>
      <w:r>
        <w:rPr>
          <w:color w:val="231F20"/>
          <w:sz w:val="22"/>
        </w:rPr>
        <w:t>the</w:t>
      </w:r>
      <w:r>
        <w:rPr>
          <w:color w:val="231F20"/>
          <w:spacing w:val="-8"/>
          <w:sz w:val="22"/>
        </w:rPr>
        <w:t> </w:t>
      </w:r>
      <w:r>
        <w:rPr>
          <w:color w:val="231F20"/>
          <w:sz w:val="22"/>
        </w:rPr>
        <w:t>impact</w:t>
      </w:r>
      <w:r>
        <w:rPr>
          <w:color w:val="231F20"/>
          <w:spacing w:val="-8"/>
          <w:sz w:val="22"/>
        </w:rPr>
        <w:t> </w:t>
      </w:r>
      <w:r>
        <w:rPr>
          <w:color w:val="231F20"/>
          <w:sz w:val="22"/>
        </w:rPr>
        <w:t>of</w:t>
      </w:r>
      <w:r>
        <w:rPr>
          <w:color w:val="231F20"/>
          <w:spacing w:val="-8"/>
          <w:sz w:val="22"/>
        </w:rPr>
        <w:t> </w:t>
      </w:r>
      <w:r>
        <w:rPr>
          <w:color w:val="231F20"/>
          <w:sz w:val="22"/>
        </w:rPr>
        <w:t>varying</w:t>
      </w:r>
      <w:r>
        <w:rPr>
          <w:color w:val="231F20"/>
          <w:spacing w:val="-8"/>
          <w:sz w:val="22"/>
        </w:rPr>
        <w:t> </w:t>
      </w:r>
      <w:r>
        <w:rPr>
          <w:color w:val="231F20"/>
          <w:sz w:val="22"/>
        </w:rPr>
        <w:t>nitrogen</w:t>
      </w:r>
      <w:r>
        <w:rPr>
          <w:color w:val="231F20"/>
          <w:spacing w:val="-8"/>
          <w:sz w:val="22"/>
        </w:rPr>
        <w:t> </w:t>
      </w:r>
      <w:r>
        <w:rPr>
          <w:color w:val="231F20"/>
          <w:sz w:val="22"/>
        </w:rPr>
        <w:t>levels</w:t>
      </w:r>
      <w:r>
        <w:rPr>
          <w:color w:val="231F20"/>
          <w:spacing w:val="-8"/>
          <w:sz w:val="22"/>
        </w:rPr>
        <w:t> </w:t>
      </w:r>
      <w:r>
        <w:rPr>
          <w:color w:val="231F20"/>
          <w:sz w:val="22"/>
        </w:rPr>
        <w:t>and cutting</w:t>
      </w:r>
      <w:r>
        <w:rPr>
          <w:color w:val="231F20"/>
          <w:spacing w:val="-6"/>
          <w:sz w:val="22"/>
        </w:rPr>
        <w:t> </w:t>
      </w:r>
      <w:r>
        <w:rPr>
          <w:color w:val="231F20"/>
          <w:sz w:val="22"/>
        </w:rPr>
        <w:t>management</w:t>
      </w:r>
      <w:r>
        <w:rPr>
          <w:color w:val="231F20"/>
          <w:spacing w:val="-6"/>
          <w:sz w:val="22"/>
        </w:rPr>
        <w:t> </w:t>
      </w:r>
      <w:r>
        <w:rPr>
          <w:color w:val="231F20"/>
          <w:sz w:val="22"/>
        </w:rPr>
        <w:t>on</w:t>
      </w:r>
      <w:r>
        <w:rPr>
          <w:color w:val="231F20"/>
          <w:spacing w:val="-5"/>
          <w:sz w:val="22"/>
        </w:rPr>
        <w:t> </w:t>
      </w:r>
      <w:r>
        <w:rPr>
          <w:color w:val="231F20"/>
          <w:sz w:val="22"/>
        </w:rPr>
        <w:t>fodder</w:t>
      </w:r>
      <w:r>
        <w:rPr>
          <w:color w:val="231F20"/>
          <w:spacing w:val="-5"/>
          <w:sz w:val="22"/>
        </w:rPr>
        <w:t> </w:t>
      </w:r>
      <w:r>
        <w:rPr>
          <w:color w:val="231F20"/>
          <w:sz w:val="22"/>
        </w:rPr>
        <w:t>yield</w:t>
      </w:r>
      <w:r>
        <w:rPr>
          <w:color w:val="231F20"/>
          <w:spacing w:val="-6"/>
          <w:sz w:val="22"/>
        </w:rPr>
        <w:t> </w:t>
      </w:r>
      <w:r>
        <w:rPr>
          <w:color w:val="231F20"/>
          <w:sz w:val="22"/>
        </w:rPr>
        <w:t>and</w:t>
      </w:r>
      <w:r>
        <w:rPr>
          <w:color w:val="231F20"/>
          <w:spacing w:val="-6"/>
          <w:sz w:val="22"/>
        </w:rPr>
        <w:t> </w:t>
      </w:r>
      <w:r>
        <w:rPr>
          <w:color w:val="231F20"/>
          <w:sz w:val="22"/>
        </w:rPr>
        <w:t>nutritional quality in fodder pearlmillet (</w:t>
      </w:r>
      <w:r>
        <w:rPr>
          <w:i/>
          <w:color w:val="231F20"/>
          <w:sz w:val="22"/>
        </w:rPr>
        <w:t>Pennisetum glaucum </w:t>
      </w:r>
      <w:r>
        <w:rPr>
          <w:color w:val="231F20"/>
          <w:sz w:val="22"/>
        </w:rPr>
        <w:t>L.). </w:t>
      </w:r>
      <w:r>
        <w:rPr>
          <w:i/>
          <w:color w:val="231F20"/>
          <w:sz w:val="22"/>
        </w:rPr>
        <w:t>International Journal of Environment and Climate Change</w:t>
      </w:r>
      <w:r>
        <w:rPr>
          <w:color w:val="231F20"/>
          <w:sz w:val="22"/>
        </w:rPr>
        <w:t>. 13(11): 3799-3804.</w:t>
      </w:r>
    </w:p>
    <w:p>
      <w:pPr>
        <w:pStyle w:val="BodyText"/>
        <w:spacing w:line="230" w:lineRule="auto" w:before="110"/>
        <w:ind w:left="574" w:right="140" w:hanging="432"/>
        <w:jc w:val="both"/>
      </w:pPr>
      <w:r>
        <w:rPr>
          <w:color w:val="231F20"/>
        </w:rPr>
        <w:t>Shekara, B.G., Mahadevu, P., Chikkarugi, N.M and </w:t>
      </w:r>
      <w:r>
        <w:rPr>
          <w:color w:val="231F20"/>
          <w:spacing w:val="-2"/>
        </w:rPr>
        <w:t>Manasa,</w:t>
      </w:r>
      <w:r>
        <w:rPr>
          <w:color w:val="231F20"/>
          <w:spacing w:val="-5"/>
        </w:rPr>
        <w:t> </w:t>
      </w:r>
      <w:r>
        <w:rPr>
          <w:color w:val="231F20"/>
          <w:spacing w:val="-2"/>
        </w:rPr>
        <w:t>N.</w:t>
      </w:r>
      <w:r>
        <w:rPr>
          <w:color w:val="231F20"/>
          <w:spacing w:val="-5"/>
        </w:rPr>
        <w:t> </w:t>
      </w:r>
      <w:r>
        <w:rPr>
          <w:color w:val="231F20"/>
          <w:spacing w:val="-2"/>
        </w:rPr>
        <w:t>2021.</w:t>
      </w:r>
      <w:r>
        <w:rPr>
          <w:color w:val="231F20"/>
          <w:spacing w:val="-5"/>
        </w:rPr>
        <w:t> </w:t>
      </w:r>
      <w:r>
        <w:rPr>
          <w:color w:val="231F20"/>
          <w:spacing w:val="-2"/>
        </w:rPr>
        <w:t>Performance</w:t>
      </w:r>
      <w:r>
        <w:rPr>
          <w:color w:val="231F20"/>
          <w:spacing w:val="-5"/>
        </w:rPr>
        <w:t> </w:t>
      </w:r>
      <w:r>
        <w:rPr>
          <w:color w:val="231F20"/>
          <w:spacing w:val="-2"/>
        </w:rPr>
        <w:t>of</w:t>
      </w:r>
      <w:r>
        <w:rPr>
          <w:color w:val="231F20"/>
          <w:spacing w:val="-5"/>
        </w:rPr>
        <w:t> </w:t>
      </w:r>
      <w:r>
        <w:rPr>
          <w:color w:val="231F20"/>
          <w:spacing w:val="-2"/>
        </w:rPr>
        <w:t>fodder</w:t>
      </w:r>
      <w:r>
        <w:rPr>
          <w:color w:val="231F20"/>
          <w:spacing w:val="-5"/>
        </w:rPr>
        <w:t> </w:t>
      </w:r>
      <w:r>
        <w:rPr>
          <w:color w:val="231F20"/>
          <w:spacing w:val="-2"/>
        </w:rPr>
        <w:t>pearlmillet </w:t>
      </w:r>
      <w:r>
        <w:rPr>
          <w:color w:val="231F20"/>
        </w:rPr>
        <w:t>genotypes to different levels of nitrogen. </w:t>
      </w:r>
      <w:r>
        <w:rPr>
          <w:i/>
          <w:color w:val="231F20"/>
        </w:rPr>
        <w:t>Forage Research</w:t>
      </w:r>
      <w:r>
        <w:rPr>
          <w:color w:val="231F20"/>
        </w:rPr>
        <w:t>. 47(2): 193-196.</w:t>
      </w:r>
    </w:p>
    <w:p>
      <w:pPr>
        <w:pStyle w:val="BodyText"/>
        <w:spacing w:line="230" w:lineRule="auto" w:before="111"/>
        <w:ind w:left="574" w:right="140" w:hanging="432"/>
        <w:jc w:val="both"/>
      </w:pPr>
      <w:r>
        <w:rPr>
          <w:color w:val="231F20"/>
        </w:rPr>
        <w:t>Singh,</w:t>
      </w:r>
      <w:r>
        <w:rPr>
          <w:color w:val="231F20"/>
          <w:spacing w:val="40"/>
        </w:rPr>
        <w:t> </w:t>
      </w:r>
      <w:r>
        <w:rPr>
          <w:color w:val="231F20"/>
        </w:rPr>
        <w:t>K.P.,</w:t>
      </w:r>
      <w:r>
        <w:rPr>
          <w:color w:val="231F20"/>
          <w:spacing w:val="40"/>
        </w:rPr>
        <w:t> </w:t>
      </w:r>
      <w:r>
        <w:rPr>
          <w:color w:val="231F20"/>
        </w:rPr>
        <w:t>Chaplot,</w:t>
      </w:r>
      <w:r>
        <w:rPr>
          <w:color w:val="231F20"/>
          <w:spacing w:val="40"/>
        </w:rPr>
        <w:t> </w:t>
      </w:r>
      <w:r>
        <w:rPr>
          <w:color w:val="231F20"/>
        </w:rPr>
        <w:t>P.C.,</w:t>
      </w:r>
      <w:r>
        <w:rPr>
          <w:color w:val="231F20"/>
          <w:spacing w:val="40"/>
        </w:rPr>
        <w:t> </w:t>
      </w:r>
      <w:r>
        <w:rPr>
          <w:color w:val="231F20"/>
        </w:rPr>
        <w:t>Choudhary,</w:t>
      </w:r>
      <w:r>
        <w:rPr>
          <w:color w:val="231F20"/>
          <w:spacing w:val="40"/>
        </w:rPr>
        <w:t> </w:t>
      </w:r>
      <w:r>
        <w:rPr>
          <w:color w:val="231F20"/>
        </w:rPr>
        <w:t>G.L.,</w:t>
      </w:r>
      <w:r>
        <w:rPr>
          <w:color w:val="231F20"/>
          <w:spacing w:val="40"/>
        </w:rPr>
        <w:t> </w:t>
      </w:r>
      <w:r>
        <w:rPr>
          <w:color w:val="231F20"/>
        </w:rPr>
        <w:t>Jani, P.P., Kumar, R and Sumeriya, H.K. 2017. Effect</w:t>
      </w:r>
      <w:r>
        <w:rPr>
          <w:color w:val="231F20"/>
          <w:spacing w:val="80"/>
        </w:rPr>
        <w:t> </w:t>
      </w:r>
      <w:r>
        <w:rPr>
          <w:color w:val="231F20"/>
        </w:rPr>
        <w:t>of fertility levels on quality of single-cut forage sorghum</w:t>
      </w:r>
      <w:r>
        <w:rPr>
          <w:color w:val="231F20"/>
          <w:spacing w:val="13"/>
        </w:rPr>
        <w:t> </w:t>
      </w:r>
      <w:r>
        <w:rPr>
          <w:color w:val="231F20"/>
        </w:rPr>
        <w:t>genotypes.</w:t>
      </w:r>
      <w:r>
        <w:rPr>
          <w:color w:val="231F20"/>
          <w:spacing w:val="14"/>
        </w:rPr>
        <w:t> </w:t>
      </w:r>
      <w:r>
        <w:rPr>
          <w:i/>
          <w:color w:val="231F20"/>
        </w:rPr>
        <w:t>Forage</w:t>
      </w:r>
      <w:r>
        <w:rPr>
          <w:i/>
          <w:color w:val="231F20"/>
          <w:spacing w:val="14"/>
        </w:rPr>
        <w:t> </w:t>
      </w:r>
      <w:r>
        <w:rPr>
          <w:i/>
          <w:color w:val="231F20"/>
        </w:rPr>
        <w:t>Research</w:t>
      </w:r>
      <w:r>
        <w:rPr>
          <w:color w:val="231F20"/>
        </w:rPr>
        <w:t>.</w:t>
      </w:r>
      <w:r>
        <w:rPr>
          <w:color w:val="231F20"/>
          <w:spacing w:val="14"/>
        </w:rPr>
        <w:t> </w:t>
      </w:r>
      <w:r>
        <w:rPr>
          <w:color w:val="231F20"/>
        </w:rPr>
        <w:t>42(4):</w:t>
      </w:r>
      <w:r>
        <w:rPr>
          <w:color w:val="231F20"/>
          <w:spacing w:val="14"/>
        </w:rPr>
        <w:t> </w:t>
      </w:r>
      <w:r>
        <w:rPr>
          <w:color w:val="231F20"/>
          <w:spacing w:val="-4"/>
        </w:rPr>
        <w:t>279-</w:t>
      </w:r>
    </w:p>
    <w:p>
      <w:pPr>
        <w:pStyle w:val="BodyText"/>
        <w:spacing w:line="241" w:lineRule="exact"/>
        <w:ind w:left="574"/>
      </w:pPr>
      <w:r>
        <w:rPr>
          <w:color w:val="231F20"/>
          <w:spacing w:val="-4"/>
        </w:rPr>
        <w:t>281.</w:t>
      </w:r>
    </w:p>
    <w:p>
      <w:pPr>
        <w:pStyle w:val="BodyText"/>
        <w:spacing w:line="230" w:lineRule="auto" w:before="113"/>
        <w:ind w:left="574" w:right="140" w:hanging="432"/>
        <w:jc w:val="both"/>
      </w:pPr>
      <w:r>
        <w:rPr>
          <w:color w:val="231F20"/>
        </w:rPr>
        <w:t>Subbiah, B.V and Asija, G.L. 1956. A rapid procedure for determination of available nitrogen in </w:t>
      </w:r>
      <w:r>
        <w:rPr>
          <w:color w:val="231F20"/>
        </w:rPr>
        <w:t>soil. </w:t>
      </w:r>
      <w:r>
        <w:rPr>
          <w:i/>
          <w:color w:val="231F20"/>
        </w:rPr>
        <w:t>Current Science</w:t>
      </w:r>
      <w:r>
        <w:rPr>
          <w:color w:val="231F20"/>
        </w:rPr>
        <w:t>. 25: 259-260.</w:t>
      </w:r>
    </w:p>
    <w:p>
      <w:pPr>
        <w:pStyle w:val="BodyText"/>
        <w:spacing w:line="230" w:lineRule="auto" w:before="112"/>
        <w:ind w:left="574" w:right="140" w:hanging="432"/>
        <w:jc w:val="both"/>
      </w:pPr>
      <w:r>
        <w:rPr>
          <w:color w:val="231F20"/>
        </w:rPr>
        <w:t>Singh, D and Chauhan, A. 2017. Fodder yield, quality and</w:t>
      </w:r>
      <w:r>
        <w:rPr>
          <w:color w:val="231F20"/>
          <w:spacing w:val="40"/>
        </w:rPr>
        <w:t> </w:t>
      </w:r>
      <w:r>
        <w:rPr>
          <w:color w:val="231F20"/>
        </w:rPr>
        <w:t>nutrients</w:t>
      </w:r>
      <w:r>
        <w:rPr>
          <w:color w:val="231F20"/>
          <w:spacing w:val="40"/>
        </w:rPr>
        <w:t> </w:t>
      </w:r>
      <w:r>
        <w:rPr>
          <w:color w:val="231F20"/>
        </w:rPr>
        <w:t>uptake</w:t>
      </w:r>
      <w:r>
        <w:rPr>
          <w:color w:val="231F20"/>
          <w:spacing w:val="40"/>
        </w:rPr>
        <w:t> </w:t>
      </w:r>
      <w:r>
        <w:rPr>
          <w:color w:val="231F20"/>
        </w:rPr>
        <w:t>potential</w:t>
      </w:r>
      <w:r>
        <w:rPr>
          <w:color w:val="231F20"/>
          <w:spacing w:val="40"/>
        </w:rPr>
        <w:t> </w:t>
      </w:r>
      <w:r>
        <w:rPr>
          <w:color w:val="231F20"/>
        </w:rPr>
        <w:t>of</w:t>
      </w:r>
      <w:r>
        <w:rPr>
          <w:color w:val="231F20"/>
          <w:spacing w:val="40"/>
        </w:rPr>
        <w:t> </w:t>
      </w:r>
      <w:r>
        <w:rPr>
          <w:color w:val="231F20"/>
        </w:rPr>
        <w:t>different</w:t>
      </w:r>
      <w:r>
        <w:rPr>
          <w:color w:val="231F20"/>
          <w:spacing w:val="40"/>
        </w:rPr>
        <w:t> </w:t>
      </w:r>
      <w:r>
        <w:rPr>
          <w:color w:val="231F20"/>
        </w:rPr>
        <w:t>types of sorghum (</w:t>
      </w:r>
      <w:r>
        <w:rPr>
          <w:i/>
          <w:color w:val="231F20"/>
        </w:rPr>
        <w:t>Sorghum bicolor) </w:t>
      </w:r>
      <w:r>
        <w:rPr>
          <w:color w:val="231F20"/>
        </w:rPr>
        <w:t>varieties in central Gujarat. </w:t>
      </w:r>
      <w:r>
        <w:rPr>
          <w:i/>
          <w:color w:val="231F20"/>
        </w:rPr>
        <w:t>Forage Research</w:t>
      </w:r>
      <w:r>
        <w:rPr>
          <w:color w:val="231F20"/>
        </w:rPr>
        <w:t>. 43(2): 121-128.</w:t>
      </w:r>
    </w:p>
    <w:sectPr>
      <w:type w:val="continuous"/>
      <w:pgSz w:w="12480" w:h="15880"/>
      <w:pgMar w:header="0" w:footer="988" w:top="980" w:bottom="1180" w:left="992" w:right="992"/>
      <w:cols w:num="2" w:equalWidth="0">
        <w:col w:w="5143" w:space="100"/>
        <w:col w:w="525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3536">
              <wp:simplePos x="0" y="0"/>
              <wp:positionH relativeFrom="page">
                <wp:posOffset>3816934</wp:posOffset>
              </wp:positionH>
              <wp:positionV relativeFrom="page">
                <wp:posOffset>9313136</wp:posOffset>
              </wp:positionV>
              <wp:extent cx="298450" cy="1803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9845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103</w:t>
                          </w:r>
                          <w:r>
                            <w:rPr>
                              <w:color w:val="231F20"/>
                              <w:spacing w:val="-5"/>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00.54599pt;margin-top:733.31781pt;width:23.5pt;height:14.2pt;mso-position-horizontal-relative:page;mso-position-vertical-relative:page;z-index:-16082944" type="#_x0000_t202" id="docshape1"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103</w:t>
                    </w:r>
                    <w:r>
                      <w:rPr>
                        <w:color w:val="231F20"/>
                        <w:spacing w:val="-5"/>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4048">
              <wp:simplePos x="0" y="0"/>
              <wp:positionH relativeFrom="page">
                <wp:posOffset>3816934</wp:posOffset>
              </wp:positionH>
              <wp:positionV relativeFrom="page">
                <wp:posOffset>9313136</wp:posOffset>
              </wp:positionV>
              <wp:extent cx="298450" cy="18034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9845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104</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0.54599pt;margin-top:733.31781pt;width:23.5pt;height:14.2pt;mso-position-horizontal-relative:page;mso-position-vertical-relative:page;z-index:-16082432" type="#_x0000_t202" id="docshape2"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104</w:t>
                    </w:r>
                    <w:r>
                      <w:rPr>
                        <w:color w:val="231F20"/>
                        <w:spacing w:val="-5"/>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5584">
              <wp:simplePos x="0" y="0"/>
              <wp:positionH relativeFrom="page">
                <wp:posOffset>3816934</wp:posOffset>
              </wp:positionH>
              <wp:positionV relativeFrom="page">
                <wp:posOffset>9313136</wp:posOffset>
              </wp:positionV>
              <wp:extent cx="298450" cy="180340"/>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29845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105</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0.54599pt;margin-top:733.31781pt;width:23.5pt;height:14.2pt;mso-position-horizontal-relative:page;mso-position-vertical-relative:page;z-index:-16080896" type="#_x0000_t202" id="docshape7"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105</w:t>
                    </w:r>
                    <w:r>
                      <w:rPr>
                        <w:color w:val="231F20"/>
                        <w:spacing w:val="-5"/>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6096">
              <wp:simplePos x="0" y="0"/>
              <wp:positionH relativeFrom="page">
                <wp:posOffset>3816934</wp:posOffset>
              </wp:positionH>
              <wp:positionV relativeFrom="page">
                <wp:posOffset>9313136</wp:posOffset>
              </wp:positionV>
              <wp:extent cx="298450" cy="18034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298450" cy="180340"/>
                      </a:xfrm>
                      <a:prstGeom prst="rect">
                        <a:avLst/>
                      </a:prstGeom>
                    </wps:spPr>
                    <wps:txbx>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106</w:t>
                          </w:r>
                          <w:r>
                            <w:rPr>
                              <w:color w:val="231F20"/>
                              <w:spacing w:val="-5"/>
                            </w:rPr>
                            <w:fldChar w:fldCharType="end"/>
                          </w:r>
                        </w:p>
                      </w:txbxContent>
                    </wps:txbx>
                    <wps:bodyPr wrap="square" lIns="0" tIns="0" rIns="0" bIns="0" rtlCol="0">
                      <a:noAutofit/>
                    </wps:bodyPr>
                  </wps:wsp>
                </a:graphicData>
              </a:graphic>
            </wp:anchor>
          </w:drawing>
        </mc:Choice>
        <mc:Fallback>
          <w:pict>
            <v:shape style="position:absolute;margin-left:300.54599pt;margin-top:733.31781pt;width:23.5pt;height:14.2pt;mso-position-horizontal-relative:page;mso-position-vertical-relative:page;z-index:-16080384" type="#_x0000_t202" id="docshape8" filled="false" stroked="false">
              <v:textbox inset="0,0,0,0">
                <w:txbxContent>
                  <w:p>
                    <w:pPr>
                      <w:pStyle w:val="BodyText"/>
                      <w:spacing w:before="10"/>
                      <w:ind w:left="60"/>
                    </w:pPr>
                    <w:r>
                      <w:rPr>
                        <w:color w:val="231F20"/>
                        <w:spacing w:val="-5"/>
                      </w:rPr>
                      <w:fldChar w:fldCharType="begin"/>
                    </w:r>
                    <w:r>
                      <w:rPr>
                        <w:color w:val="231F20"/>
                        <w:spacing w:val="-5"/>
                      </w:rPr>
                      <w:instrText> PAGE </w:instrText>
                    </w:r>
                    <w:r>
                      <w:rPr>
                        <w:color w:val="231F20"/>
                        <w:spacing w:val="-5"/>
                      </w:rPr>
                      <w:fldChar w:fldCharType="separate"/>
                    </w:r>
                    <w:r>
                      <w:rPr>
                        <w:color w:val="231F20"/>
                        <w:spacing w:val="-5"/>
                      </w:rPr>
                      <w:t>106</w:t>
                    </w:r>
                    <w:r>
                      <w:rPr>
                        <w:color w:val="231F20"/>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4560">
              <wp:simplePos x="0" y="0"/>
              <wp:positionH relativeFrom="page">
                <wp:posOffset>3489239</wp:posOffset>
              </wp:positionH>
              <wp:positionV relativeFrom="page">
                <wp:posOffset>589832</wp:posOffset>
              </wp:positionV>
              <wp:extent cx="941069" cy="180340"/>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941069" cy="180340"/>
                      </a:xfrm>
                      <a:prstGeom prst="rect">
                        <a:avLst/>
                      </a:prstGeom>
                    </wps:spPr>
                    <wps:txbx>
                      <w:txbxContent>
                        <w:p>
                          <w:pPr>
                            <w:spacing w:before="10"/>
                            <w:ind w:left="20" w:right="0" w:firstLine="0"/>
                            <w:jc w:val="left"/>
                            <w:rPr>
                              <w:i/>
                              <w:sz w:val="22"/>
                            </w:rPr>
                          </w:pPr>
                          <w:r>
                            <w:rPr>
                              <w:color w:val="231F20"/>
                              <w:sz w:val="22"/>
                            </w:rPr>
                            <w:t>Jagadeesh </w:t>
                          </w:r>
                          <w:r>
                            <w:rPr>
                              <w:i/>
                              <w:color w:val="231F20"/>
                              <w:sz w:val="22"/>
                            </w:rPr>
                            <w:t>et </w:t>
                          </w:r>
                          <w:r>
                            <w:rPr>
                              <w:i/>
                              <w:color w:val="231F20"/>
                              <w:spacing w:val="-4"/>
                              <w:sz w:val="22"/>
                            </w:rPr>
                            <w:t>al.,</w:t>
                          </w:r>
                        </w:p>
                      </w:txbxContent>
                    </wps:txbx>
                    <wps:bodyPr wrap="square" lIns="0" tIns="0" rIns="0" bIns="0" rtlCol="0">
                      <a:noAutofit/>
                    </wps:bodyPr>
                  </wps:wsp>
                </a:graphicData>
              </a:graphic>
            </wp:anchor>
          </w:drawing>
        </mc:Choice>
        <mc:Fallback>
          <w:pict>
            <v:shape style="position:absolute;margin-left:274.743286pt;margin-top:46.443481pt;width:74.1pt;height:14.2pt;mso-position-horizontal-relative:page;mso-position-vertical-relative:page;z-index:-16081920" type="#_x0000_t202" id="docshape5" filled="false" stroked="false">
              <v:textbox inset="0,0,0,0">
                <w:txbxContent>
                  <w:p>
                    <w:pPr>
                      <w:spacing w:before="10"/>
                      <w:ind w:left="20" w:right="0" w:firstLine="0"/>
                      <w:jc w:val="left"/>
                      <w:rPr>
                        <w:i/>
                        <w:sz w:val="22"/>
                      </w:rPr>
                    </w:pPr>
                    <w:r>
                      <w:rPr>
                        <w:color w:val="231F20"/>
                        <w:sz w:val="22"/>
                      </w:rPr>
                      <w:t>Jagadeesh </w:t>
                    </w:r>
                    <w:r>
                      <w:rPr>
                        <w:i/>
                        <w:color w:val="231F20"/>
                        <w:sz w:val="22"/>
                      </w:rPr>
                      <w:t>et </w:t>
                    </w:r>
                    <w:r>
                      <w:rPr>
                        <w:i/>
                        <w:color w:val="231F20"/>
                        <w:spacing w:val="-4"/>
                        <w:sz w:val="22"/>
                      </w:rPr>
                      <w:t>al.,</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7235072">
              <wp:simplePos x="0" y="0"/>
              <wp:positionH relativeFrom="page">
                <wp:posOffset>2337446</wp:posOffset>
              </wp:positionH>
              <wp:positionV relativeFrom="page">
                <wp:posOffset>589696</wp:posOffset>
              </wp:positionV>
              <wp:extent cx="3244850" cy="18034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3244850" cy="180340"/>
                      </a:xfrm>
                      <a:prstGeom prst="rect">
                        <a:avLst/>
                      </a:prstGeom>
                    </wps:spPr>
                    <wps:txbx>
                      <w:txbxContent>
                        <w:p>
                          <w:pPr>
                            <w:pStyle w:val="BodyText"/>
                            <w:spacing w:before="10"/>
                            <w:ind w:left="20"/>
                          </w:pPr>
                          <w:r>
                            <w:rPr>
                              <w:color w:val="231F20"/>
                            </w:rPr>
                            <w:t>Interaction</w:t>
                          </w:r>
                          <w:r>
                            <w:rPr>
                              <w:color w:val="231F20"/>
                              <w:spacing w:val="-4"/>
                            </w:rPr>
                            <w:t> </w:t>
                          </w:r>
                          <w:r>
                            <w:rPr>
                              <w:color w:val="231F20"/>
                            </w:rPr>
                            <w:t>of</w:t>
                          </w:r>
                          <w:r>
                            <w:rPr>
                              <w:color w:val="231F20"/>
                              <w:spacing w:val="-2"/>
                            </w:rPr>
                            <w:t> </w:t>
                          </w:r>
                          <w:r>
                            <w:rPr>
                              <w:color w:val="231F20"/>
                            </w:rPr>
                            <w:t>varieties</w:t>
                          </w:r>
                          <w:r>
                            <w:rPr>
                              <w:color w:val="231F20"/>
                              <w:spacing w:val="-2"/>
                            </w:rPr>
                            <w:t> </w:t>
                          </w:r>
                          <w:r>
                            <w:rPr>
                              <w:color w:val="231F20"/>
                            </w:rPr>
                            <w:t>and</w:t>
                          </w:r>
                          <w:r>
                            <w:rPr>
                              <w:color w:val="231F20"/>
                              <w:spacing w:val="-2"/>
                            </w:rPr>
                            <w:t> </w:t>
                          </w:r>
                          <w:r>
                            <w:rPr>
                              <w:color w:val="231F20"/>
                            </w:rPr>
                            <w:t>nitrogen</w:t>
                          </w:r>
                          <w:r>
                            <w:rPr>
                              <w:color w:val="231F20"/>
                              <w:spacing w:val="-2"/>
                            </w:rPr>
                            <w:t> </w:t>
                          </w:r>
                          <w:r>
                            <w:rPr>
                              <w:color w:val="231F20"/>
                            </w:rPr>
                            <w:t>levels</w:t>
                          </w:r>
                          <w:r>
                            <w:rPr>
                              <w:color w:val="231F20"/>
                              <w:spacing w:val="-2"/>
                            </w:rPr>
                            <w:t> </w:t>
                          </w:r>
                          <w:r>
                            <w:rPr>
                              <w:color w:val="231F20"/>
                            </w:rPr>
                            <w:t>in</w:t>
                          </w:r>
                          <w:r>
                            <w:rPr>
                              <w:color w:val="231F20"/>
                              <w:spacing w:val="-2"/>
                            </w:rPr>
                            <w:t> </w:t>
                          </w:r>
                          <w:r>
                            <w:rPr>
                              <w:color w:val="231F20"/>
                            </w:rPr>
                            <w:t>fodder</w:t>
                          </w:r>
                          <w:r>
                            <w:rPr>
                              <w:color w:val="231F20"/>
                              <w:spacing w:val="-1"/>
                            </w:rPr>
                            <w:t> </w:t>
                          </w:r>
                          <w:r>
                            <w:rPr>
                              <w:color w:val="231F20"/>
                              <w:spacing w:val="-2"/>
                            </w:rPr>
                            <w:t>bajra</w:t>
                          </w:r>
                        </w:p>
                      </w:txbxContent>
                    </wps:txbx>
                    <wps:bodyPr wrap="square" lIns="0" tIns="0" rIns="0" bIns="0" rtlCol="0">
                      <a:noAutofit/>
                    </wps:bodyPr>
                  </wps:wsp>
                </a:graphicData>
              </a:graphic>
            </wp:anchor>
          </w:drawing>
        </mc:Choice>
        <mc:Fallback>
          <w:pict>
            <v:shape style="position:absolute;margin-left:184.050903pt;margin-top:46.432781pt;width:255.5pt;height:14.2pt;mso-position-horizontal-relative:page;mso-position-vertical-relative:page;z-index:-16081408" type="#_x0000_t202" id="docshape6" filled="false" stroked="false">
              <v:textbox inset="0,0,0,0">
                <w:txbxContent>
                  <w:p>
                    <w:pPr>
                      <w:pStyle w:val="BodyText"/>
                      <w:spacing w:before="10"/>
                      <w:ind w:left="20"/>
                    </w:pPr>
                    <w:r>
                      <w:rPr>
                        <w:color w:val="231F20"/>
                      </w:rPr>
                      <w:t>Interaction</w:t>
                    </w:r>
                    <w:r>
                      <w:rPr>
                        <w:color w:val="231F20"/>
                        <w:spacing w:val="-4"/>
                      </w:rPr>
                      <w:t> </w:t>
                    </w:r>
                    <w:r>
                      <w:rPr>
                        <w:color w:val="231F20"/>
                      </w:rPr>
                      <w:t>of</w:t>
                    </w:r>
                    <w:r>
                      <w:rPr>
                        <w:color w:val="231F20"/>
                        <w:spacing w:val="-2"/>
                      </w:rPr>
                      <w:t> </w:t>
                    </w:r>
                    <w:r>
                      <w:rPr>
                        <w:color w:val="231F20"/>
                      </w:rPr>
                      <w:t>varieties</w:t>
                    </w:r>
                    <w:r>
                      <w:rPr>
                        <w:color w:val="231F20"/>
                        <w:spacing w:val="-2"/>
                      </w:rPr>
                      <w:t> </w:t>
                    </w:r>
                    <w:r>
                      <w:rPr>
                        <w:color w:val="231F20"/>
                      </w:rPr>
                      <w:t>and</w:t>
                    </w:r>
                    <w:r>
                      <w:rPr>
                        <w:color w:val="231F20"/>
                        <w:spacing w:val="-2"/>
                      </w:rPr>
                      <w:t> </w:t>
                    </w:r>
                    <w:r>
                      <w:rPr>
                        <w:color w:val="231F20"/>
                      </w:rPr>
                      <w:t>nitrogen</w:t>
                    </w:r>
                    <w:r>
                      <w:rPr>
                        <w:color w:val="231F20"/>
                        <w:spacing w:val="-2"/>
                      </w:rPr>
                      <w:t> </w:t>
                    </w:r>
                    <w:r>
                      <w:rPr>
                        <w:color w:val="231F20"/>
                      </w:rPr>
                      <w:t>levels</w:t>
                    </w:r>
                    <w:r>
                      <w:rPr>
                        <w:color w:val="231F20"/>
                        <w:spacing w:val="-2"/>
                      </w:rPr>
                      <w:t> </w:t>
                    </w:r>
                    <w:r>
                      <w:rPr>
                        <w:color w:val="231F20"/>
                      </w:rPr>
                      <w:t>in</w:t>
                    </w:r>
                    <w:r>
                      <w:rPr>
                        <w:color w:val="231F20"/>
                        <w:spacing w:val="-2"/>
                      </w:rPr>
                      <w:t> </w:t>
                    </w:r>
                    <w:r>
                      <w:rPr>
                        <w:color w:val="231F20"/>
                      </w:rPr>
                      <w:t>fodder</w:t>
                    </w:r>
                    <w:r>
                      <w:rPr>
                        <w:color w:val="231F20"/>
                        <w:spacing w:val="-1"/>
                      </w:rPr>
                      <w:t> </w:t>
                    </w:r>
                    <w:r>
                      <w:rPr>
                        <w:color w:val="231F20"/>
                        <w:spacing w:val="-2"/>
                      </w:rPr>
                      <w:t>bajra</w:t>
                    </w:r>
                  </w:p>
                </w:txbxContent>
              </v:textbox>
              <w10:wrap type="none"/>
            </v:shape>
          </w:pict>
        </mc:Fallback>
      </mc:AlternateConten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evenAndOddHeaders/>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22"/>
      <w:szCs w:val="22"/>
      <w:lang w:val="en-US" w:eastAsia="en-US" w:bidi="ar-SA"/>
    </w:rPr>
  </w:style>
  <w:style w:styleId="Heading1" w:type="paragraph">
    <w:name w:val="Heading 1"/>
    <w:basedOn w:val="Normal"/>
    <w:uiPriority w:val="1"/>
    <w:qFormat/>
    <w:pPr>
      <w:spacing w:before="90"/>
      <w:ind w:left="142"/>
      <w:outlineLvl w:val="1"/>
    </w:pPr>
    <w:rPr>
      <w:rFonts w:ascii="Times New Roman" w:hAnsi="Times New Roman" w:eastAsia="Times New Roman" w:cs="Times New Roman"/>
      <w:b/>
      <w:bCs/>
      <w:sz w:val="24"/>
      <w:szCs w:val="2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spacing w:before="78"/>
      <w:ind w:left="109"/>
      <w:jc w:val="center"/>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image" Target="media/image1.jpeg"/><Relationship Id="rId8" Type="http://schemas.openxmlformats.org/officeDocument/2006/relationships/hyperlink" Target="mailto:apjagadeesh21221@gmail.com" TargetMode="External"/><Relationship Id="rId9" Type="http://schemas.openxmlformats.org/officeDocument/2006/relationships/header" Target="header1.xml"/><Relationship Id="rId10" Type="http://schemas.openxmlformats.org/officeDocument/2006/relationships/header" Target="header2.xml"/><Relationship Id="rId11" Type="http://schemas.openxmlformats.org/officeDocument/2006/relationships/footer" Target="footer3.xml"/><Relationship Id="rId12" Type="http://schemas.openxmlformats.org/officeDocument/2006/relationships/footer" Target="footer4.xml"/><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2025-12-09T15:37:23Z</dcterms:created>
  <dcterms:modified xsi:type="dcterms:W3CDTF">2025-12-09T15:37:23Z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2025-12-03T00:00:00Z</vt:filetime>
  </property>
  <property fmtid="{D5CDD505-2E9C-101B-9397-08002B2CF9AE}" pid="3" name="Creator">
    <vt:lpwstr>Adobe InDesign CS6 (Windows)</vt:lpwstr>
  </property>
  <property fmtid="{D5CDD505-2E9C-101B-9397-08002B2CF9AE}" pid="4" name="LastSaved">
    <vt:filetime>2025-12-09T00:00:00Z</vt:filetime>
  </property>
  <property fmtid="{D5CDD505-2E9C-101B-9397-08002B2CF9AE}" pid="5" name="Producer">
    <vt:lpwstr>Adobe PDF Library 10.0.1</vt:lpwstr>
  </property>
</Properties>
</file>